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FE25B" w14:textId="77777777" w:rsidR="00A00D19" w:rsidRDefault="00A00D19"/>
    <w:p w14:paraId="7EBB8CB4" w14:textId="77777777" w:rsidR="003F0F91" w:rsidRPr="002956E7" w:rsidRDefault="00FB4F46" w:rsidP="00FB4F46">
      <w:pPr>
        <w:jc w:val="center"/>
        <w:rPr>
          <w:b/>
          <w:sz w:val="28"/>
          <w:szCs w:val="28"/>
        </w:rPr>
      </w:pPr>
      <w:bookmarkStart w:id="0" w:name="_GoBack"/>
      <w:r>
        <w:rPr>
          <w:b/>
          <w:sz w:val="28"/>
          <w:szCs w:val="28"/>
        </w:rPr>
        <w:t xml:space="preserve">Tisková zpráva </w:t>
      </w:r>
      <w:r w:rsidR="003F0F91" w:rsidRPr="002956E7">
        <w:rPr>
          <w:b/>
          <w:sz w:val="28"/>
          <w:szCs w:val="28"/>
        </w:rPr>
        <w:t>Platformy proti hlubinnému úložišti</w:t>
      </w:r>
    </w:p>
    <w:p w14:paraId="7C11D8D0" w14:textId="77777777" w:rsidR="009B20CB" w:rsidRDefault="00FB4F46" w:rsidP="00FB4F46">
      <w:pPr>
        <w:jc w:val="center"/>
        <w:rPr>
          <w:b/>
          <w:sz w:val="28"/>
          <w:szCs w:val="28"/>
        </w:rPr>
      </w:pPr>
      <w:r w:rsidRPr="00FB4F46">
        <w:rPr>
          <w:b/>
          <w:sz w:val="28"/>
          <w:szCs w:val="28"/>
        </w:rPr>
        <w:t>ze 4. října 2016</w:t>
      </w:r>
    </w:p>
    <w:p w14:paraId="53B7947B" w14:textId="28AA6D0D" w:rsidR="00F55CD6" w:rsidRDefault="00FB4F46" w:rsidP="00FB4F46">
      <w:pPr>
        <w:spacing w:after="0"/>
        <w:jc w:val="center"/>
        <w:rPr>
          <w:b/>
          <w:sz w:val="32"/>
          <w:szCs w:val="32"/>
        </w:rPr>
      </w:pPr>
      <w:r w:rsidRPr="00FB4F46">
        <w:rPr>
          <w:b/>
          <w:sz w:val="32"/>
          <w:szCs w:val="32"/>
        </w:rPr>
        <w:t>Obce a spolky se spojily</w:t>
      </w:r>
      <w:r w:rsidR="008265BF" w:rsidRPr="008265BF">
        <w:rPr>
          <w:b/>
          <w:sz w:val="32"/>
          <w:szCs w:val="32"/>
        </w:rPr>
        <w:t xml:space="preserve"> </w:t>
      </w:r>
      <w:r w:rsidR="008265BF">
        <w:rPr>
          <w:b/>
          <w:sz w:val="32"/>
          <w:szCs w:val="32"/>
        </w:rPr>
        <w:t>proti úložišti</w:t>
      </w:r>
      <w:r w:rsidRPr="00FB4F46">
        <w:rPr>
          <w:b/>
          <w:sz w:val="32"/>
          <w:szCs w:val="32"/>
        </w:rPr>
        <w:t xml:space="preserve">, </w:t>
      </w:r>
    </w:p>
    <w:p w14:paraId="44C80255" w14:textId="77777777" w:rsidR="00FB4F46" w:rsidRDefault="00F55CD6" w:rsidP="00FB4F46">
      <w:pPr>
        <w:spacing w:after="0"/>
        <w:jc w:val="center"/>
        <w:rPr>
          <w:b/>
          <w:sz w:val="32"/>
          <w:szCs w:val="32"/>
        </w:rPr>
      </w:pPr>
      <w:r>
        <w:rPr>
          <w:b/>
          <w:sz w:val="32"/>
          <w:szCs w:val="32"/>
        </w:rPr>
        <w:t>chtějí změnit dosavadní po</w:t>
      </w:r>
      <w:r w:rsidR="00FB4F46" w:rsidRPr="00FB4F46">
        <w:rPr>
          <w:b/>
          <w:sz w:val="32"/>
          <w:szCs w:val="32"/>
        </w:rPr>
        <w:t xml:space="preserve">stup </w:t>
      </w:r>
      <w:r>
        <w:rPr>
          <w:b/>
          <w:sz w:val="32"/>
          <w:szCs w:val="32"/>
        </w:rPr>
        <w:t>státu</w:t>
      </w:r>
    </w:p>
    <w:p w14:paraId="480E53F1" w14:textId="77777777" w:rsidR="00F55CD6" w:rsidRPr="00FB4F46" w:rsidRDefault="00F55CD6" w:rsidP="00FB4F46">
      <w:pPr>
        <w:spacing w:after="0"/>
        <w:jc w:val="center"/>
        <w:rPr>
          <w:b/>
          <w:sz w:val="32"/>
          <w:szCs w:val="32"/>
        </w:rPr>
      </w:pPr>
    </w:p>
    <w:p w14:paraId="68B70EF4" w14:textId="77777777" w:rsidR="001B54BA" w:rsidRDefault="00FB4F46" w:rsidP="00FB4F46">
      <w:pPr>
        <w:spacing w:after="120"/>
        <w:jc w:val="both"/>
        <w:rPr>
          <w:b/>
        </w:rPr>
      </w:pPr>
      <w:proofErr w:type="spellStart"/>
      <w:r w:rsidRPr="00FB4F46">
        <w:rPr>
          <w:b/>
          <w:sz w:val="24"/>
          <w:szCs w:val="24"/>
        </w:rPr>
        <w:t>Božejovice</w:t>
      </w:r>
      <w:proofErr w:type="spellEnd"/>
      <w:r>
        <w:rPr>
          <w:sz w:val="24"/>
          <w:szCs w:val="24"/>
        </w:rPr>
        <w:t xml:space="preserve"> </w:t>
      </w:r>
      <w:r w:rsidRPr="00FB4F46">
        <w:rPr>
          <w:b/>
          <w:sz w:val="24"/>
          <w:szCs w:val="24"/>
        </w:rPr>
        <w:t xml:space="preserve">– </w:t>
      </w:r>
      <w:r w:rsidRPr="00FB4F46">
        <w:rPr>
          <w:b/>
        </w:rPr>
        <w:t>Obce a spolky dotčené přípravou hlubinného úložiště vyhořelého jaderného paliva a dalších vysoce radioaktivních odpadů a zároveň nespokojené s postupem zodpovědných státních institucí založily Platformu proti hlubinnému úložišti jako své dobrovolné neziskové společenství.  Cílem platformy je prosadit takový způsob hledání řešení problému, který bude otevřený, průhledný a v němž obce a veřejnost budou mít zákony dostatečně garantované možnosti hájit své oprávněné zájmy.</w:t>
      </w:r>
      <w:r w:rsidR="001B54BA">
        <w:rPr>
          <w:b/>
        </w:rPr>
        <w:t xml:space="preserve"> </w:t>
      </w:r>
    </w:p>
    <w:p w14:paraId="51C58EA4" w14:textId="3D64B473" w:rsidR="001B54BA" w:rsidRPr="001E3400" w:rsidRDefault="001B54BA" w:rsidP="001B54BA">
      <w:pPr>
        <w:spacing w:after="120"/>
        <w:jc w:val="both"/>
      </w:pPr>
      <w:r w:rsidRPr="001B54BA">
        <w:t>Členské shromáždění, které se konalo 4. října 2016 v</w:t>
      </w:r>
      <w:r>
        <w:t> </w:t>
      </w:r>
      <w:proofErr w:type="spellStart"/>
      <w:r w:rsidRPr="001B54BA">
        <w:t>Božejovicích</w:t>
      </w:r>
      <w:proofErr w:type="spellEnd"/>
      <w:r>
        <w:t>,</w:t>
      </w:r>
      <w:r w:rsidRPr="001B54BA">
        <w:t xml:space="preserve"> si zvolilo své mluvčí, kteří se </w:t>
      </w:r>
      <w:r>
        <w:t xml:space="preserve">vždy </w:t>
      </w:r>
      <w:r w:rsidRPr="001B54BA">
        <w:t xml:space="preserve">po šesti měsících </w:t>
      </w:r>
      <w:r w:rsidR="002D0F22">
        <w:t>pro</w:t>
      </w:r>
      <w:r>
        <w:t xml:space="preserve">střídají. </w:t>
      </w:r>
      <w:r w:rsidR="00270B85">
        <w:t xml:space="preserve">Prvním se stal Petr Klásek (starosta obce Chanovice), vystřídá jej Jiří </w:t>
      </w:r>
      <w:proofErr w:type="gramStart"/>
      <w:r w:rsidR="00270B85">
        <w:t>Popelka  (místostarosta</w:t>
      </w:r>
      <w:proofErr w:type="gramEnd"/>
      <w:r w:rsidR="00270B85">
        <w:t xml:space="preserve"> města Jistebnice), třetím bude Petr </w:t>
      </w:r>
      <w:proofErr w:type="spellStart"/>
      <w:r w:rsidR="00270B85">
        <w:t>Nohava</w:t>
      </w:r>
      <w:proofErr w:type="spellEnd"/>
      <w:r w:rsidR="00270B85">
        <w:t xml:space="preserve"> (místostarosta obce </w:t>
      </w:r>
      <w:proofErr w:type="spellStart"/>
      <w:r w:rsidR="00270B85">
        <w:t>Pluhův</w:t>
      </w:r>
      <w:proofErr w:type="spellEnd"/>
      <w:r w:rsidR="00270B85">
        <w:t xml:space="preserve"> Žďár), čtvrtým by měl být Martin Schenk (spolek Nechceme úložiště Kraví Hora)</w:t>
      </w:r>
      <w:r w:rsidR="001E3400">
        <w:rPr>
          <w:color w:val="0070C0"/>
        </w:rPr>
        <w:t xml:space="preserve"> </w:t>
      </w:r>
      <w:r w:rsidR="001E3400" w:rsidRPr="001E3400">
        <w:t>Aktuálně má platforma 25</w:t>
      </w:r>
      <w:r w:rsidRPr="001E3400">
        <w:t xml:space="preserve"> členů (viz příloha) a další budou přistupovat.</w:t>
      </w:r>
    </w:p>
    <w:p w14:paraId="22FE07EA" w14:textId="77777777" w:rsidR="00FB4F46" w:rsidRPr="00136FD1" w:rsidRDefault="00FB4F46" w:rsidP="00FB4F46">
      <w:pPr>
        <w:spacing w:after="120"/>
        <w:rPr>
          <w:b/>
        </w:rPr>
      </w:pPr>
      <w:r>
        <w:rPr>
          <w:b/>
        </w:rPr>
        <w:t xml:space="preserve">Členové Platformy proti hlubinnému úložišti </w:t>
      </w:r>
      <w:r w:rsidRPr="00136FD1">
        <w:rPr>
          <w:b/>
        </w:rPr>
        <w:t>budou prosazovat:</w:t>
      </w:r>
    </w:p>
    <w:p w14:paraId="068269CA" w14:textId="1B5E1A69" w:rsidR="00FB4F46" w:rsidRPr="008E0A48" w:rsidRDefault="00FB4F46" w:rsidP="001B54BA">
      <w:pPr>
        <w:spacing w:after="120"/>
        <w:jc w:val="both"/>
      </w:pPr>
      <w:r>
        <w:rPr>
          <w:b/>
        </w:rPr>
        <w:t>Celospolečenskou debatu</w:t>
      </w:r>
      <w:r w:rsidRPr="00136FD1">
        <w:rPr>
          <w:b/>
        </w:rPr>
        <w:t xml:space="preserve"> o problému vyhořelého jaderného paliva</w:t>
      </w:r>
      <w:r>
        <w:rPr>
          <w:b/>
        </w:rPr>
        <w:t xml:space="preserve"> a různých způsobech řešení</w:t>
      </w:r>
      <w:r>
        <w:t xml:space="preserve">. </w:t>
      </w:r>
      <w:r w:rsidR="000E3645">
        <w:t>N</w:t>
      </w:r>
      <w:r w:rsidR="000E3645" w:rsidRPr="003E0DA6">
        <w:t>elze se spokojit se situací, že doposud nebyly poctivě porovnány a zváženy př</w:t>
      </w:r>
      <w:r w:rsidR="000E3645">
        <w:t>ínosy a rizika různých možností, jak naložit s vyhořelým palivem, a jako jediné je připravováno právě konečné hlubinné úložiště.</w:t>
      </w:r>
      <w:r w:rsidR="000E3645" w:rsidRPr="0006266E">
        <w:t xml:space="preserve"> </w:t>
      </w:r>
      <w:r w:rsidR="000E3645" w:rsidRPr="008E0A48">
        <w:t xml:space="preserve">Upřednostňované </w:t>
      </w:r>
      <w:r w:rsidR="000E3645">
        <w:t xml:space="preserve">rozhodnutí z konce minulého století o trvalém uložení odpadů na území České </w:t>
      </w:r>
      <w:r w:rsidR="000E3645" w:rsidRPr="003E0DA6">
        <w:t>republiky bez možnosti budou</w:t>
      </w:r>
      <w:r w:rsidR="000E3645">
        <w:t>cího vyjmutí nemusí být nutně nejbezpečnější variantou</w:t>
      </w:r>
      <w:r w:rsidR="000E3645" w:rsidRPr="003E0DA6">
        <w:t xml:space="preserve">. </w:t>
      </w:r>
      <w:r w:rsidR="000E3645">
        <w:t xml:space="preserve"> Mělo by být zhodnoceno, jaké </w:t>
      </w:r>
      <w:r w:rsidR="000E3645" w:rsidRPr="008E0A48">
        <w:t>řešení b</w:t>
      </w:r>
      <w:r w:rsidR="000E3645">
        <w:t>ude mít</w:t>
      </w:r>
      <w:r w:rsidR="000E3645" w:rsidRPr="008E0A48">
        <w:t xml:space="preserve"> co nejmenší dopady</w:t>
      </w:r>
      <w:r w:rsidR="000E3645">
        <w:t xml:space="preserve"> na</w:t>
      </w:r>
      <w:r w:rsidR="000E3645" w:rsidRPr="00575116">
        <w:t xml:space="preserve"> život lidí a životní prostředí</w:t>
      </w:r>
      <w:r w:rsidR="000E3645">
        <w:t>.</w:t>
      </w:r>
    </w:p>
    <w:p w14:paraId="54210C53" w14:textId="77777777" w:rsidR="00FB4F46" w:rsidRDefault="00FB4F46" w:rsidP="001B54BA">
      <w:pPr>
        <w:spacing w:after="120"/>
        <w:jc w:val="both"/>
      </w:pPr>
      <w:r>
        <w:rPr>
          <w:b/>
        </w:rPr>
        <w:t>Zastavení probíhajících průzkumných prací a p</w:t>
      </w:r>
      <w:r w:rsidRPr="00136FD1">
        <w:rPr>
          <w:b/>
        </w:rPr>
        <w:t>řehodnocení dnešního harmonogramu pro vyhledávání úložiště</w:t>
      </w:r>
      <w:r>
        <w:t xml:space="preserve">. Průzkumná území na sedmi lokalitách byla stanovena nejen v rozporu s názorem obcí a jejich občanů, ale také na základě rychle se měnících představ odpovědných institucí, kde všude má být úložiště hledáno. Na vině je zastaralý, uspěchaný časový plán, který nedává záruky, že jeho cílem je vybrat nejlepší dlouhodobě bezpečnou lokalitu pro vysoce radioaktivní odpad, pokud se nenalezne jiné řešení. Předem musí být zcela jasné požadavky na takovou lokalitu a odsouhlasen koncepční postup, jak ji nalézt a ověřit. </w:t>
      </w:r>
    </w:p>
    <w:p w14:paraId="12E2B0DC" w14:textId="77777777" w:rsidR="00FB4F46" w:rsidRDefault="00FB4F46" w:rsidP="001B54BA">
      <w:pPr>
        <w:spacing w:after="120"/>
        <w:jc w:val="both"/>
      </w:pPr>
      <w:r w:rsidRPr="00D3421E">
        <w:rPr>
          <w:b/>
        </w:rPr>
        <w:t xml:space="preserve">Naprosto průhledný a otevřený proces hledání řešení. </w:t>
      </w:r>
      <w:r w:rsidRPr="00D3421E">
        <w:t xml:space="preserve">Všechny </w:t>
      </w:r>
      <w:r>
        <w:t xml:space="preserve">relevantní </w:t>
      </w:r>
      <w:r w:rsidRPr="00D3421E">
        <w:t>dokumenty</w:t>
      </w:r>
      <w:r>
        <w:t xml:space="preserve"> </w:t>
      </w:r>
      <w:r w:rsidRPr="00D3421E">
        <w:t>musí být veřejně dostupné a podrobené odb</w:t>
      </w:r>
      <w:r>
        <w:t>orné oponentuře i veřejné diskusi. Postupy, jakými má být nalezeno dlouhodobě bezpečné a veřejností akceptovatelné řešení, nemohou být předmětem skrývání.</w:t>
      </w:r>
    </w:p>
    <w:p w14:paraId="1DA7A032" w14:textId="103A6060" w:rsidR="00FB4F46" w:rsidRDefault="00FB4F46" w:rsidP="001B54BA">
      <w:pPr>
        <w:spacing w:after="120"/>
        <w:jc w:val="both"/>
      </w:pPr>
      <w:r>
        <w:rPr>
          <w:b/>
        </w:rPr>
        <w:t>Přijetí</w:t>
      </w:r>
      <w:r w:rsidRPr="00F77D58">
        <w:rPr>
          <w:b/>
        </w:rPr>
        <w:t xml:space="preserve"> zákonů, které zajistí, aby obce i veřejnost mohly účinně hájit své oprávněné zájmy při rozhodování </w:t>
      </w:r>
      <w:r>
        <w:rPr>
          <w:b/>
        </w:rPr>
        <w:t>o</w:t>
      </w:r>
      <w:r w:rsidRPr="00F77D58">
        <w:rPr>
          <w:b/>
        </w:rPr>
        <w:t xml:space="preserve"> nakládání s vyhořelým palivem a radioaktivním odpadem.</w:t>
      </w:r>
      <w:r w:rsidRPr="00F77D58">
        <w:t xml:space="preserve"> Stavba a provoz zařízení, kde spočinou vysoce radioaktivní odpady, výrazně a </w:t>
      </w:r>
      <w:r>
        <w:t>prakticky</w:t>
      </w:r>
      <w:r w:rsidRPr="00F77D58">
        <w:t xml:space="preserve"> natrvalo zasáhnou do života obyvatel žijících ve vybraném regionu. Vzhledem k výjimečnosti takového projektu je nezbytné, aby obyvatelé </w:t>
      </w:r>
      <w:r w:rsidRPr="00F77D58">
        <w:lastRenderedPageBreak/>
        <w:t xml:space="preserve">dotčené lokality byli s jeho realizací srozuměni a vyslovili s ní souhlas. Je to princip běžně používaný v mnoha </w:t>
      </w:r>
      <w:r w:rsidR="006C653A">
        <w:t>demokraticky vyspělých státech.</w:t>
      </w:r>
      <w:r w:rsidRPr="00F77D58">
        <w:t xml:space="preserve"> </w:t>
      </w:r>
      <w:r w:rsidRPr="00F77D58">
        <w:rPr>
          <w:rFonts w:eastAsia="ヒラギノ角ゴ Pro W3"/>
        </w:rPr>
        <w:t xml:space="preserve">Rovněž (evropská) </w:t>
      </w:r>
      <w:r w:rsidRPr="00F77D58">
        <w:t xml:space="preserve">směrnice Rady 2011/70/EURATOM požaduje, aby se veřejnost mohla účinně účastnit rozhodování týkajícího se nakládání s vyhořelým palivem a </w:t>
      </w:r>
      <w:r w:rsidRPr="001B54BA">
        <w:t>radioaktivním odpadem.</w:t>
      </w:r>
    </w:p>
    <w:p w14:paraId="42B96173" w14:textId="77777777" w:rsidR="002D0F22" w:rsidRDefault="002D0F22" w:rsidP="002D0F22">
      <w:pPr>
        <w:pStyle w:val="Normln1"/>
        <w:spacing w:after="200"/>
        <w:jc w:val="both"/>
        <w:rPr>
          <w:rFonts w:asciiTheme="minorHAnsi" w:eastAsia="Times New Roman" w:hAnsiTheme="minorHAnsi"/>
          <w:color w:val="auto"/>
          <w:szCs w:val="22"/>
          <w:lang w:bidi="x-none"/>
        </w:rPr>
      </w:pPr>
      <w:r w:rsidRPr="001B54BA">
        <w:rPr>
          <w:rFonts w:asciiTheme="minorHAnsi" w:eastAsia="Times New Roman" w:hAnsiTheme="minorHAnsi"/>
          <w:color w:val="auto"/>
          <w:szCs w:val="22"/>
          <w:lang w:bidi="x-none"/>
        </w:rPr>
        <w:t>S těmito požadavky bud</w:t>
      </w:r>
      <w:r>
        <w:rPr>
          <w:rFonts w:asciiTheme="minorHAnsi" w:eastAsia="Times New Roman" w:hAnsiTheme="minorHAnsi"/>
          <w:color w:val="auto"/>
          <w:szCs w:val="22"/>
          <w:lang w:bidi="x-none"/>
        </w:rPr>
        <w:t>ou zástupci platformy</w:t>
      </w:r>
      <w:r w:rsidRPr="001B54BA">
        <w:rPr>
          <w:rFonts w:asciiTheme="minorHAnsi" w:eastAsia="Times New Roman" w:hAnsiTheme="minorHAnsi"/>
          <w:color w:val="auto"/>
          <w:szCs w:val="22"/>
          <w:lang w:bidi="x-none"/>
        </w:rPr>
        <w:t xml:space="preserve"> oslovovat zodpovědné politiky, úřady, ale i veřejnost a to nejen v České republice.</w:t>
      </w:r>
    </w:p>
    <w:p w14:paraId="73E5C61A" w14:textId="4D1A18E1" w:rsidR="0047082B" w:rsidRPr="0047082B" w:rsidRDefault="00270B85" w:rsidP="0047082B">
      <w:pPr>
        <w:pStyle w:val="Normln1"/>
        <w:spacing w:after="200"/>
        <w:jc w:val="both"/>
        <w:rPr>
          <w:rFonts w:asciiTheme="minorHAnsi" w:eastAsia="Times New Roman" w:hAnsiTheme="minorHAnsi"/>
          <w:i/>
          <w:color w:val="auto"/>
          <w:szCs w:val="22"/>
          <w:lang w:bidi="x-none"/>
        </w:rPr>
      </w:pPr>
      <w:r>
        <w:rPr>
          <w:rFonts w:asciiTheme="minorHAnsi" w:eastAsia="Times New Roman" w:hAnsiTheme="minorHAnsi"/>
          <w:color w:val="auto"/>
          <w:szCs w:val="22"/>
          <w:lang w:bidi="x-none"/>
        </w:rPr>
        <w:t>Petr Klásek, mluvčí Platformy proti hlubinnému úložišti řekl:</w:t>
      </w:r>
      <w:r w:rsidR="0047082B">
        <w:rPr>
          <w:rFonts w:asciiTheme="minorHAnsi" w:eastAsia="Times New Roman" w:hAnsiTheme="minorHAnsi"/>
          <w:color w:val="auto"/>
          <w:szCs w:val="22"/>
          <w:lang w:bidi="x-none"/>
        </w:rPr>
        <w:t xml:space="preserve"> </w:t>
      </w:r>
      <w:r w:rsidR="0047082B" w:rsidRPr="0047082B">
        <w:rPr>
          <w:rFonts w:asciiTheme="minorHAnsi" w:eastAsia="Times New Roman" w:hAnsiTheme="minorHAnsi"/>
          <w:i/>
          <w:color w:val="auto"/>
          <w:szCs w:val="22"/>
          <w:lang w:bidi="x-none"/>
        </w:rPr>
        <w:t>“Proces hledání řešení problému stále běží a naše občany stále znepokojuje.“</w:t>
      </w:r>
    </w:p>
    <w:p w14:paraId="1DA60E97" w14:textId="77777777" w:rsidR="005F409A" w:rsidRPr="005F409A" w:rsidRDefault="005F409A" w:rsidP="005F409A">
      <w:pPr>
        <w:rPr>
          <w:rFonts w:ascii="Calibri" w:hAnsi="Calibri"/>
          <w:b/>
          <w:bCs/>
          <w:sz w:val="24"/>
          <w:szCs w:val="24"/>
          <w:u w:val="single"/>
        </w:rPr>
      </w:pPr>
      <w:r w:rsidRPr="005F409A">
        <w:rPr>
          <w:rFonts w:ascii="Calibri" w:hAnsi="Calibri"/>
          <w:b/>
          <w:bCs/>
          <w:sz w:val="24"/>
          <w:szCs w:val="24"/>
          <w:u w:val="single"/>
        </w:rPr>
        <w:t xml:space="preserve">Další informace může poskytnout: </w:t>
      </w:r>
    </w:p>
    <w:p w14:paraId="068A7473" w14:textId="5FAF08DA" w:rsidR="002729BD" w:rsidRPr="00270B85" w:rsidRDefault="00270B85" w:rsidP="006365E0">
      <w:pPr>
        <w:rPr>
          <w:rFonts w:ascii="Calibri" w:hAnsi="Calibri"/>
          <w:bCs/>
          <w:sz w:val="24"/>
          <w:szCs w:val="24"/>
        </w:rPr>
      </w:pPr>
      <w:r w:rsidRPr="00270B85">
        <w:rPr>
          <w:rFonts w:ascii="Calibri" w:hAnsi="Calibri"/>
          <w:bCs/>
          <w:sz w:val="24"/>
          <w:szCs w:val="24"/>
        </w:rPr>
        <w:t xml:space="preserve">Petr Klásek, starosta obce Chanovice, </w:t>
      </w:r>
      <w:r w:rsidR="005F409A" w:rsidRPr="00270B85">
        <w:rPr>
          <w:rFonts w:ascii="Calibri" w:hAnsi="Calibri"/>
          <w:bCs/>
          <w:sz w:val="24"/>
          <w:szCs w:val="24"/>
        </w:rPr>
        <w:t>tel.:</w:t>
      </w:r>
      <w:r>
        <w:rPr>
          <w:rFonts w:ascii="Calibri" w:hAnsi="Calibri"/>
          <w:bCs/>
          <w:sz w:val="24"/>
          <w:szCs w:val="24"/>
        </w:rPr>
        <w:t xml:space="preserve"> 606 745 795,</w:t>
      </w:r>
      <w:r w:rsidR="005F409A" w:rsidRPr="00270B85">
        <w:rPr>
          <w:rFonts w:ascii="Calibri" w:hAnsi="Calibri"/>
          <w:bCs/>
          <w:sz w:val="24"/>
          <w:szCs w:val="24"/>
        </w:rPr>
        <w:t xml:space="preserve"> </w:t>
      </w:r>
      <w:r>
        <w:rPr>
          <w:rFonts w:ascii="Calibri" w:hAnsi="Calibri"/>
          <w:bCs/>
          <w:sz w:val="24"/>
          <w:szCs w:val="24"/>
        </w:rPr>
        <w:t>email: obec.chanovice@email.cz</w:t>
      </w:r>
    </w:p>
    <w:p w14:paraId="4E8FA1DA" w14:textId="2774F650" w:rsidR="00F01F2F" w:rsidRDefault="000A2023" w:rsidP="006365E0">
      <w:pPr>
        <w:rPr>
          <w:rFonts w:ascii="Calibri" w:hAnsi="Calibri"/>
          <w:bCs/>
          <w:sz w:val="24"/>
          <w:szCs w:val="24"/>
        </w:rPr>
      </w:pPr>
      <w:r>
        <w:rPr>
          <w:rFonts w:ascii="Calibri" w:hAnsi="Calibri"/>
          <w:bCs/>
          <w:sz w:val="24"/>
          <w:szCs w:val="24"/>
        </w:rPr>
        <w:t xml:space="preserve">Rovněž </w:t>
      </w:r>
      <w:hyperlink r:id="rId7" w:history="1">
        <w:r w:rsidRPr="00824A41">
          <w:rPr>
            <w:rStyle w:val="Hypertextovodkaz"/>
            <w:rFonts w:ascii="Calibri" w:hAnsi="Calibri"/>
            <w:bCs/>
            <w:sz w:val="24"/>
            <w:szCs w:val="24"/>
          </w:rPr>
          <w:t>www.platformaprotiulozisti.cz</w:t>
        </w:r>
      </w:hyperlink>
      <w:r w:rsidR="0047082B">
        <w:rPr>
          <w:rFonts w:ascii="Calibri" w:hAnsi="Calibri"/>
          <w:bCs/>
          <w:sz w:val="24"/>
          <w:szCs w:val="24"/>
        </w:rPr>
        <w:t xml:space="preserve"> . </w:t>
      </w:r>
    </w:p>
    <w:p w14:paraId="774102A1" w14:textId="77777777" w:rsidR="00F01F2F" w:rsidRPr="00F01F2F" w:rsidRDefault="00F01F2F" w:rsidP="006365E0">
      <w:pPr>
        <w:rPr>
          <w:rFonts w:ascii="Calibri" w:hAnsi="Calibri"/>
          <w:b/>
          <w:bCs/>
          <w:sz w:val="24"/>
          <w:szCs w:val="24"/>
          <w:u w:val="single"/>
        </w:rPr>
      </w:pPr>
      <w:r w:rsidRPr="00F01F2F">
        <w:rPr>
          <w:rFonts w:ascii="Calibri" w:hAnsi="Calibri"/>
          <w:b/>
          <w:bCs/>
          <w:sz w:val="24"/>
          <w:szCs w:val="24"/>
          <w:u w:val="single"/>
        </w:rPr>
        <w:t>V příloze:</w:t>
      </w:r>
    </w:p>
    <w:p w14:paraId="140EE3E9" w14:textId="77777777" w:rsidR="00F01F2F" w:rsidRPr="00F01F2F" w:rsidRDefault="00F01F2F" w:rsidP="00F01F2F">
      <w:pPr>
        <w:spacing w:after="0" w:line="240" w:lineRule="auto"/>
        <w:rPr>
          <w:rFonts w:ascii="Calibri" w:hAnsi="Calibri"/>
          <w:b/>
          <w:bCs/>
          <w:sz w:val="24"/>
          <w:szCs w:val="24"/>
        </w:rPr>
      </w:pPr>
      <w:r w:rsidRPr="00F01F2F">
        <w:rPr>
          <w:rFonts w:ascii="Calibri" w:hAnsi="Calibri"/>
          <w:b/>
          <w:bCs/>
          <w:sz w:val="24"/>
          <w:szCs w:val="24"/>
        </w:rPr>
        <w:t>Členové Platformy proti hlubinnému úložišti</w:t>
      </w:r>
    </w:p>
    <w:p w14:paraId="1A4A1A38" w14:textId="77777777" w:rsidR="00F01F2F" w:rsidRPr="00F01F2F" w:rsidRDefault="00F01F2F" w:rsidP="00F01F2F">
      <w:pPr>
        <w:spacing w:after="0" w:line="240" w:lineRule="auto"/>
        <w:rPr>
          <w:rFonts w:ascii="Calibri" w:hAnsi="Calibri"/>
          <w:bCs/>
          <w:sz w:val="12"/>
          <w:szCs w:val="12"/>
        </w:rPr>
      </w:pPr>
    </w:p>
    <w:p w14:paraId="27DC8F24" w14:textId="77777777" w:rsidR="00F01F2F" w:rsidRDefault="00F01F2F" w:rsidP="00F01F2F">
      <w:pPr>
        <w:spacing w:after="0" w:line="240" w:lineRule="auto"/>
        <w:rPr>
          <w:rFonts w:ascii="Calibri" w:hAnsi="Calibri"/>
          <w:bCs/>
          <w:sz w:val="24"/>
          <w:szCs w:val="24"/>
        </w:rPr>
      </w:pPr>
      <w:r w:rsidRPr="00F01F2F">
        <w:rPr>
          <w:rFonts w:ascii="Calibri" w:hAnsi="Calibri"/>
          <w:bCs/>
          <w:sz w:val="24"/>
          <w:szCs w:val="24"/>
        </w:rPr>
        <w:t>Obec Božetice</w:t>
      </w:r>
    </w:p>
    <w:p w14:paraId="536C25C7" w14:textId="77777777" w:rsidR="00F01F2F" w:rsidRPr="00F01F2F" w:rsidRDefault="00F01F2F" w:rsidP="00F01F2F">
      <w:pPr>
        <w:spacing w:after="0" w:line="240" w:lineRule="auto"/>
        <w:rPr>
          <w:rFonts w:ascii="Calibri" w:hAnsi="Calibri"/>
          <w:bCs/>
          <w:sz w:val="24"/>
          <w:szCs w:val="24"/>
        </w:rPr>
      </w:pPr>
      <w:r w:rsidRPr="00F01F2F">
        <w:rPr>
          <w:rFonts w:ascii="Calibri" w:hAnsi="Calibri"/>
          <w:bCs/>
          <w:sz w:val="24"/>
          <w:szCs w:val="24"/>
        </w:rPr>
        <w:t>Obec Cejle</w:t>
      </w:r>
    </w:p>
    <w:p w14:paraId="76F22AFE" w14:textId="77777777" w:rsidR="00F01F2F" w:rsidRPr="00F01F2F" w:rsidRDefault="00F01F2F" w:rsidP="00F01F2F">
      <w:pPr>
        <w:spacing w:after="0" w:line="240" w:lineRule="auto"/>
        <w:rPr>
          <w:rFonts w:ascii="Calibri" w:hAnsi="Calibri"/>
          <w:bCs/>
          <w:sz w:val="24"/>
          <w:szCs w:val="24"/>
        </w:rPr>
      </w:pPr>
      <w:r w:rsidRPr="00F01F2F">
        <w:rPr>
          <w:rFonts w:ascii="Calibri" w:hAnsi="Calibri"/>
          <w:bCs/>
          <w:sz w:val="24"/>
          <w:szCs w:val="24"/>
        </w:rPr>
        <w:t>Obec Hojkov</w:t>
      </w:r>
    </w:p>
    <w:p w14:paraId="43683B19" w14:textId="77777777" w:rsidR="00F01F2F" w:rsidRDefault="00F01F2F" w:rsidP="00F01F2F">
      <w:pPr>
        <w:spacing w:after="0" w:line="240" w:lineRule="auto"/>
        <w:rPr>
          <w:rFonts w:ascii="Calibri" w:hAnsi="Calibri"/>
          <w:bCs/>
          <w:sz w:val="24"/>
          <w:szCs w:val="24"/>
        </w:rPr>
      </w:pPr>
      <w:r w:rsidRPr="00F01F2F">
        <w:rPr>
          <w:rFonts w:ascii="Calibri" w:hAnsi="Calibri"/>
          <w:bCs/>
          <w:sz w:val="24"/>
          <w:szCs w:val="24"/>
        </w:rPr>
        <w:t>Obec Chanovice</w:t>
      </w:r>
    </w:p>
    <w:p w14:paraId="10B00C6C" w14:textId="77777777" w:rsidR="00F01F2F" w:rsidRPr="001E3400" w:rsidRDefault="00F01F2F" w:rsidP="00F01F2F">
      <w:pPr>
        <w:spacing w:after="0" w:line="240" w:lineRule="auto"/>
        <w:rPr>
          <w:rFonts w:ascii="Calibri" w:hAnsi="Calibri"/>
          <w:bCs/>
          <w:sz w:val="24"/>
          <w:szCs w:val="24"/>
        </w:rPr>
      </w:pPr>
      <w:r w:rsidRPr="001E3400">
        <w:rPr>
          <w:rFonts w:ascii="Calibri" w:hAnsi="Calibri"/>
          <w:bCs/>
          <w:sz w:val="24"/>
          <w:szCs w:val="24"/>
        </w:rPr>
        <w:t>Město Jistebnice</w:t>
      </w:r>
    </w:p>
    <w:p w14:paraId="4CD932A5" w14:textId="77777777" w:rsidR="00F01F2F" w:rsidRPr="00F01F2F" w:rsidRDefault="00F01F2F" w:rsidP="00F01F2F">
      <w:pPr>
        <w:spacing w:after="0" w:line="240" w:lineRule="auto"/>
        <w:rPr>
          <w:rFonts w:ascii="Calibri" w:hAnsi="Calibri"/>
          <w:bCs/>
          <w:sz w:val="24"/>
          <w:szCs w:val="24"/>
        </w:rPr>
      </w:pPr>
      <w:r w:rsidRPr="00F01F2F">
        <w:rPr>
          <w:rFonts w:ascii="Calibri" w:hAnsi="Calibri"/>
          <w:bCs/>
          <w:sz w:val="24"/>
          <w:szCs w:val="24"/>
        </w:rPr>
        <w:t>Obec Kvášňovice</w:t>
      </w:r>
    </w:p>
    <w:p w14:paraId="4378D29C" w14:textId="77777777" w:rsidR="00F01F2F" w:rsidRPr="00F01F2F" w:rsidRDefault="00F01F2F" w:rsidP="00F01F2F">
      <w:pPr>
        <w:spacing w:after="0" w:line="240" w:lineRule="auto"/>
        <w:rPr>
          <w:rFonts w:ascii="Calibri" w:hAnsi="Calibri"/>
          <w:bCs/>
          <w:sz w:val="24"/>
          <w:szCs w:val="24"/>
        </w:rPr>
      </w:pPr>
      <w:r w:rsidRPr="00F01F2F">
        <w:rPr>
          <w:rFonts w:ascii="Calibri" w:hAnsi="Calibri"/>
          <w:bCs/>
          <w:sz w:val="24"/>
          <w:szCs w:val="24"/>
        </w:rPr>
        <w:t>Obec Maňovice</w:t>
      </w:r>
    </w:p>
    <w:p w14:paraId="0D348F61" w14:textId="77777777" w:rsidR="00F01F2F" w:rsidRDefault="00F01F2F" w:rsidP="00F01F2F">
      <w:pPr>
        <w:spacing w:after="0" w:line="240" w:lineRule="auto"/>
        <w:rPr>
          <w:rFonts w:ascii="Calibri" w:hAnsi="Calibri"/>
          <w:bCs/>
          <w:sz w:val="24"/>
          <w:szCs w:val="24"/>
        </w:rPr>
      </w:pPr>
      <w:r w:rsidRPr="00F01F2F">
        <w:rPr>
          <w:rFonts w:ascii="Calibri" w:hAnsi="Calibri"/>
          <w:bCs/>
          <w:sz w:val="24"/>
          <w:szCs w:val="24"/>
        </w:rPr>
        <w:t>Město Nepomuk</w:t>
      </w:r>
    </w:p>
    <w:p w14:paraId="346D3483" w14:textId="77777777" w:rsidR="00F01F2F" w:rsidRDefault="00F01F2F" w:rsidP="00F01F2F">
      <w:pPr>
        <w:spacing w:after="0" w:line="240" w:lineRule="auto"/>
        <w:rPr>
          <w:rFonts w:ascii="Calibri" w:hAnsi="Calibri"/>
          <w:bCs/>
          <w:sz w:val="24"/>
          <w:szCs w:val="24"/>
        </w:rPr>
      </w:pPr>
      <w:r w:rsidRPr="00F01F2F">
        <w:rPr>
          <w:rFonts w:ascii="Calibri" w:hAnsi="Calibri"/>
          <w:bCs/>
          <w:sz w:val="24"/>
          <w:szCs w:val="24"/>
        </w:rPr>
        <w:t>Obec Okrouhlá Radouň</w:t>
      </w:r>
    </w:p>
    <w:p w14:paraId="5C8448E0" w14:textId="77777777" w:rsidR="00F01F2F" w:rsidRDefault="00F01F2F" w:rsidP="00F01F2F">
      <w:pPr>
        <w:spacing w:after="0" w:line="240" w:lineRule="auto"/>
        <w:rPr>
          <w:rFonts w:ascii="Calibri" w:hAnsi="Calibri"/>
          <w:bCs/>
          <w:sz w:val="24"/>
          <w:szCs w:val="24"/>
        </w:rPr>
      </w:pPr>
      <w:r>
        <w:rPr>
          <w:rFonts w:ascii="Calibri" w:hAnsi="Calibri"/>
          <w:bCs/>
          <w:sz w:val="24"/>
          <w:szCs w:val="24"/>
        </w:rPr>
        <w:t>Obec Olšany</w:t>
      </w:r>
    </w:p>
    <w:p w14:paraId="59EC978F" w14:textId="77777777" w:rsidR="00F01F2F" w:rsidRPr="001E3400" w:rsidRDefault="00F01F2F" w:rsidP="00F01F2F">
      <w:pPr>
        <w:spacing w:after="0" w:line="240" w:lineRule="auto"/>
        <w:rPr>
          <w:rFonts w:ascii="Calibri" w:hAnsi="Calibri"/>
          <w:bCs/>
          <w:sz w:val="24"/>
          <w:szCs w:val="24"/>
        </w:rPr>
      </w:pPr>
      <w:r w:rsidRPr="001E3400">
        <w:rPr>
          <w:rFonts w:ascii="Calibri" w:hAnsi="Calibri"/>
          <w:bCs/>
          <w:sz w:val="24"/>
          <w:szCs w:val="24"/>
        </w:rPr>
        <w:t>Obec Pačejov</w:t>
      </w:r>
    </w:p>
    <w:p w14:paraId="647F2F26" w14:textId="77777777" w:rsidR="00F01F2F" w:rsidRPr="00F01F2F" w:rsidRDefault="00F01F2F" w:rsidP="00F01F2F">
      <w:pPr>
        <w:spacing w:after="0" w:line="240" w:lineRule="auto"/>
        <w:rPr>
          <w:rFonts w:ascii="Calibri" w:hAnsi="Calibri"/>
          <w:bCs/>
          <w:sz w:val="24"/>
          <w:szCs w:val="24"/>
        </w:rPr>
      </w:pPr>
      <w:r w:rsidRPr="00F01F2F">
        <w:rPr>
          <w:rFonts w:ascii="Calibri" w:hAnsi="Calibri"/>
          <w:bCs/>
          <w:sz w:val="24"/>
          <w:szCs w:val="24"/>
        </w:rPr>
        <w:t xml:space="preserve">Obec </w:t>
      </w:r>
      <w:proofErr w:type="spellStart"/>
      <w:r w:rsidRPr="00F01F2F">
        <w:rPr>
          <w:rFonts w:ascii="Calibri" w:hAnsi="Calibri"/>
          <w:bCs/>
          <w:sz w:val="24"/>
          <w:szCs w:val="24"/>
        </w:rPr>
        <w:t>Pluhův</w:t>
      </w:r>
      <w:proofErr w:type="spellEnd"/>
      <w:r w:rsidRPr="00F01F2F">
        <w:rPr>
          <w:rFonts w:ascii="Calibri" w:hAnsi="Calibri"/>
          <w:bCs/>
          <w:sz w:val="24"/>
          <w:szCs w:val="24"/>
        </w:rPr>
        <w:t xml:space="preserve"> Žďár</w:t>
      </w:r>
    </w:p>
    <w:p w14:paraId="7E40BBB6" w14:textId="77777777" w:rsidR="00F01F2F" w:rsidRPr="00F01F2F" w:rsidRDefault="00F01F2F" w:rsidP="00F01F2F">
      <w:pPr>
        <w:spacing w:after="0" w:line="240" w:lineRule="auto"/>
        <w:rPr>
          <w:rFonts w:ascii="Calibri" w:hAnsi="Calibri"/>
          <w:bCs/>
          <w:sz w:val="24"/>
          <w:szCs w:val="24"/>
        </w:rPr>
      </w:pPr>
      <w:r>
        <w:rPr>
          <w:rFonts w:ascii="Calibri" w:hAnsi="Calibri"/>
          <w:bCs/>
          <w:sz w:val="24"/>
          <w:szCs w:val="24"/>
        </w:rPr>
        <w:t>Obec Světce</w:t>
      </w:r>
    </w:p>
    <w:p w14:paraId="146E3F70" w14:textId="77777777" w:rsidR="00F01F2F" w:rsidRPr="00F01F2F" w:rsidRDefault="00F01F2F" w:rsidP="00F01F2F">
      <w:pPr>
        <w:spacing w:after="0" w:line="240" w:lineRule="auto"/>
        <w:rPr>
          <w:rFonts w:ascii="Calibri" w:hAnsi="Calibri"/>
          <w:bCs/>
          <w:sz w:val="24"/>
          <w:szCs w:val="24"/>
        </w:rPr>
      </w:pPr>
      <w:r w:rsidRPr="00F01F2F">
        <w:rPr>
          <w:rFonts w:ascii="Calibri" w:hAnsi="Calibri"/>
          <w:bCs/>
          <w:sz w:val="24"/>
          <w:szCs w:val="24"/>
        </w:rPr>
        <w:t>Obec Velký Bor</w:t>
      </w:r>
    </w:p>
    <w:p w14:paraId="64846B26" w14:textId="77777777" w:rsidR="00F01F2F" w:rsidRPr="00F01F2F" w:rsidRDefault="00F01F2F" w:rsidP="00F01F2F">
      <w:pPr>
        <w:spacing w:after="0" w:line="240" w:lineRule="auto"/>
        <w:rPr>
          <w:rFonts w:ascii="Calibri" w:hAnsi="Calibri"/>
          <w:bCs/>
          <w:sz w:val="24"/>
          <w:szCs w:val="24"/>
        </w:rPr>
      </w:pPr>
      <w:r w:rsidRPr="00F01F2F">
        <w:rPr>
          <w:rFonts w:ascii="Calibri" w:hAnsi="Calibri"/>
          <w:bCs/>
          <w:sz w:val="24"/>
          <w:szCs w:val="24"/>
        </w:rPr>
        <w:t>Spolek Bezjaderná vysočina</w:t>
      </w:r>
    </w:p>
    <w:p w14:paraId="470F8B3D" w14:textId="77777777" w:rsidR="00F01F2F" w:rsidRPr="00F01F2F" w:rsidRDefault="00F01F2F" w:rsidP="00F01F2F">
      <w:pPr>
        <w:spacing w:after="0" w:line="240" w:lineRule="auto"/>
        <w:rPr>
          <w:rFonts w:ascii="Calibri" w:hAnsi="Calibri"/>
          <w:bCs/>
          <w:sz w:val="24"/>
          <w:szCs w:val="24"/>
        </w:rPr>
      </w:pPr>
      <w:r w:rsidRPr="00F01F2F">
        <w:rPr>
          <w:rFonts w:ascii="Calibri" w:hAnsi="Calibri"/>
          <w:bCs/>
          <w:sz w:val="24"/>
          <w:szCs w:val="24"/>
        </w:rPr>
        <w:t xml:space="preserve">Spolek </w:t>
      </w:r>
      <w:proofErr w:type="spellStart"/>
      <w:r w:rsidRPr="00F01F2F">
        <w:rPr>
          <w:rFonts w:ascii="Calibri" w:hAnsi="Calibri"/>
          <w:bCs/>
          <w:sz w:val="24"/>
          <w:szCs w:val="24"/>
        </w:rPr>
        <w:t>Calla</w:t>
      </w:r>
      <w:proofErr w:type="spellEnd"/>
      <w:r w:rsidRPr="00F01F2F">
        <w:rPr>
          <w:rFonts w:ascii="Calibri" w:hAnsi="Calibri"/>
          <w:bCs/>
          <w:sz w:val="24"/>
          <w:szCs w:val="24"/>
        </w:rPr>
        <w:t xml:space="preserve"> – Sdružení pro záchranu prostředí</w:t>
      </w:r>
    </w:p>
    <w:p w14:paraId="3A5D755B" w14:textId="77777777" w:rsidR="00F01F2F" w:rsidRPr="00F01F2F" w:rsidRDefault="00F01F2F" w:rsidP="00F01F2F">
      <w:pPr>
        <w:spacing w:after="0" w:line="240" w:lineRule="auto"/>
        <w:rPr>
          <w:rFonts w:ascii="Calibri" w:hAnsi="Calibri"/>
          <w:bCs/>
          <w:sz w:val="24"/>
          <w:szCs w:val="24"/>
        </w:rPr>
      </w:pPr>
      <w:r w:rsidRPr="00F01F2F">
        <w:rPr>
          <w:rFonts w:ascii="Calibri" w:hAnsi="Calibri"/>
          <w:bCs/>
          <w:sz w:val="24"/>
          <w:szCs w:val="24"/>
        </w:rPr>
        <w:t xml:space="preserve">Spolek Jaderný odpad, </w:t>
      </w:r>
      <w:proofErr w:type="gramStart"/>
      <w:r w:rsidRPr="00F01F2F">
        <w:rPr>
          <w:rFonts w:ascii="Calibri" w:hAnsi="Calibri"/>
          <w:bCs/>
          <w:sz w:val="24"/>
          <w:szCs w:val="24"/>
        </w:rPr>
        <w:t>děkujeme nechceme</w:t>
      </w:r>
      <w:proofErr w:type="gramEnd"/>
    </w:p>
    <w:p w14:paraId="2E6C07DD" w14:textId="77777777" w:rsidR="00F01F2F" w:rsidRPr="00F01F2F" w:rsidRDefault="00F01F2F" w:rsidP="00F01F2F">
      <w:pPr>
        <w:spacing w:after="0" w:line="240" w:lineRule="auto"/>
        <w:rPr>
          <w:rFonts w:ascii="Calibri" w:hAnsi="Calibri"/>
          <w:bCs/>
          <w:sz w:val="24"/>
          <w:szCs w:val="24"/>
        </w:rPr>
      </w:pPr>
      <w:r w:rsidRPr="00F01F2F">
        <w:rPr>
          <w:rFonts w:ascii="Calibri" w:hAnsi="Calibri"/>
          <w:bCs/>
          <w:sz w:val="24"/>
          <w:szCs w:val="24"/>
        </w:rPr>
        <w:t>Spolek Nechceme úložiště Kraví hora</w:t>
      </w:r>
    </w:p>
    <w:p w14:paraId="01768108" w14:textId="77777777" w:rsidR="00F01F2F" w:rsidRPr="00F01F2F" w:rsidRDefault="00F01F2F" w:rsidP="00F01F2F">
      <w:pPr>
        <w:spacing w:after="0" w:line="240" w:lineRule="auto"/>
        <w:rPr>
          <w:rFonts w:ascii="Calibri" w:hAnsi="Calibri"/>
          <w:bCs/>
          <w:sz w:val="24"/>
          <w:szCs w:val="24"/>
        </w:rPr>
      </w:pPr>
      <w:r w:rsidRPr="00F01F2F">
        <w:rPr>
          <w:rFonts w:ascii="Calibri" w:hAnsi="Calibri"/>
          <w:bCs/>
          <w:sz w:val="24"/>
          <w:szCs w:val="24"/>
        </w:rPr>
        <w:t>Spolek Severočeský OCELOT</w:t>
      </w:r>
    </w:p>
    <w:p w14:paraId="3A40B7EB" w14:textId="77777777" w:rsidR="00F01F2F" w:rsidRPr="00F01F2F" w:rsidRDefault="00F01F2F" w:rsidP="00F01F2F">
      <w:pPr>
        <w:spacing w:after="0" w:line="240" w:lineRule="auto"/>
        <w:rPr>
          <w:rFonts w:ascii="Calibri" w:hAnsi="Calibri"/>
          <w:bCs/>
          <w:sz w:val="24"/>
          <w:szCs w:val="24"/>
        </w:rPr>
      </w:pPr>
      <w:r w:rsidRPr="00F01F2F">
        <w:rPr>
          <w:rFonts w:ascii="Calibri" w:hAnsi="Calibri"/>
          <w:bCs/>
          <w:sz w:val="24"/>
          <w:szCs w:val="24"/>
        </w:rPr>
        <w:t>Spolek SOS Lubenec</w:t>
      </w:r>
    </w:p>
    <w:p w14:paraId="5FDC8C0F" w14:textId="77777777" w:rsidR="00F01F2F" w:rsidRDefault="00F01F2F" w:rsidP="00F01F2F">
      <w:pPr>
        <w:spacing w:after="0" w:line="240" w:lineRule="auto"/>
        <w:rPr>
          <w:rFonts w:ascii="Calibri" w:hAnsi="Calibri"/>
          <w:bCs/>
          <w:sz w:val="24"/>
          <w:szCs w:val="24"/>
        </w:rPr>
      </w:pPr>
      <w:r w:rsidRPr="00F01F2F">
        <w:rPr>
          <w:rFonts w:ascii="Calibri" w:hAnsi="Calibri"/>
          <w:bCs/>
          <w:sz w:val="24"/>
          <w:szCs w:val="24"/>
        </w:rPr>
        <w:t xml:space="preserve">Spolek Zachovalý kraj </w:t>
      </w:r>
    </w:p>
    <w:p w14:paraId="2AF61103" w14:textId="77777777" w:rsidR="00F01F2F" w:rsidRDefault="00F01F2F" w:rsidP="00F01F2F">
      <w:pPr>
        <w:spacing w:after="0" w:line="240" w:lineRule="auto"/>
        <w:rPr>
          <w:rFonts w:ascii="Calibri" w:hAnsi="Calibri"/>
          <w:bCs/>
          <w:sz w:val="24"/>
          <w:szCs w:val="24"/>
        </w:rPr>
      </w:pPr>
      <w:r w:rsidRPr="00F01F2F">
        <w:rPr>
          <w:rFonts w:ascii="Calibri" w:hAnsi="Calibri"/>
          <w:bCs/>
          <w:sz w:val="24"/>
          <w:szCs w:val="24"/>
        </w:rPr>
        <w:t xml:space="preserve">Spolek Za Radouň krásnější </w:t>
      </w:r>
    </w:p>
    <w:p w14:paraId="3CF779B4" w14:textId="77777777" w:rsidR="00F01F2F" w:rsidRPr="00F01F2F" w:rsidRDefault="00F01F2F" w:rsidP="00F01F2F">
      <w:pPr>
        <w:spacing w:after="0" w:line="240" w:lineRule="auto"/>
        <w:rPr>
          <w:rFonts w:ascii="Calibri" w:hAnsi="Calibri"/>
          <w:bCs/>
          <w:sz w:val="24"/>
          <w:szCs w:val="24"/>
        </w:rPr>
      </w:pPr>
      <w:r w:rsidRPr="00F01F2F">
        <w:rPr>
          <w:rFonts w:ascii="Calibri" w:hAnsi="Calibri"/>
          <w:bCs/>
          <w:sz w:val="24"/>
          <w:szCs w:val="24"/>
        </w:rPr>
        <w:t>Spolek Za záchranu kostela Sv. Jiljí</w:t>
      </w:r>
    </w:p>
    <w:p w14:paraId="7D04D184" w14:textId="77777777" w:rsidR="00F01F2F" w:rsidRDefault="00F01F2F" w:rsidP="00F01F2F">
      <w:pPr>
        <w:spacing w:after="0" w:line="240" w:lineRule="auto"/>
        <w:rPr>
          <w:rFonts w:ascii="Calibri" w:hAnsi="Calibri"/>
          <w:bCs/>
          <w:sz w:val="24"/>
          <w:szCs w:val="24"/>
        </w:rPr>
      </w:pPr>
      <w:r w:rsidRPr="00F01F2F">
        <w:rPr>
          <w:rFonts w:ascii="Calibri" w:hAnsi="Calibri"/>
          <w:bCs/>
          <w:sz w:val="24"/>
          <w:szCs w:val="24"/>
        </w:rPr>
        <w:t xml:space="preserve">Spolek Zdravý domov Vysočina </w:t>
      </w:r>
    </w:p>
    <w:p w14:paraId="6950D5A2" w14:textId="13BB5FB1" w:rsidR="002956E7" w:rsidRPr="003F0F91" w:rsidRDefault="00F01F2F" w:rsidP="00575116">
      <w:pPr>
        <w:spacing w:after="0" w:line="240" w:lineRule="auto"/>
        <w:rPr>
          <w:b/>
          <w:sz w:val="36"/>
          <w:szCs w:val="36"/>
        </w:rPr>
      </w:pPr>
      <w:r w:rsidRPr="00F01F2F">
        <w:rPr>
          <w:rFonts w:ascii="Calibri" w:hAnsi="Calibri"/>
          <w:bCs/>
          <w:sz w:val="24"/>
          <w:szCs w:val="24"/>
        </w:rPr>
        <w:t>Spolek 2. Alternativa</w:t>
      </w:r>
      <w:bookmarkEnd w:id="0"/>
    </w:p>
    <w:sectPr w:rsidR="002956E7" w:rsidRPr="003F0F9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8C219" w14:textId="77777777" w:rsidR="005A7901" w:rsidRDefault="005A7901" w:rsidP="00965111">
      <w:pPr>
        <w:spacing w:after="0" w:line="240" w:lineRule="auto"/>
      </w:pPr>
      <w:r>
        <w:separator/>
      </w:r>
    </w:p>
  </w:endnote>
  <w:endnote w:type="continuationSeparator" w:id="0">
    <w:p w14:paraId="65360E69" w14:textId="77777777" w:rsidR="005A7901" w:rsidRDefault="005A7901" w:rsidP="0096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E2B67" w14:textId="77777777" w:rsidR="005A7901" w:rsidRDefault="005A7901" w:rsidP="00965111">
      <w:pPr>
        <w:spacing w:after="0" w:line="240" w:lineRule="auto"/>
      </w:pPr>
      <w:r>
        <w:separator/>
      </w:r>
    </w:p>
  </w:footnote>
  <w:footnote w:type="continuationSeparator" w:id="0">
    <w:p w14:paraId="0B3C52CA" w14:textId="77777777" w:rsidR="005A7901" w:rsidRDefault="005A7901" w:rsidP="00965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D33DC" w14:textId="77777777" w:rsidR="000E3645" w:rsidRDefault="000E3645">
    <w:pPr>
      <w:pStyle w:val="Zhlav"/>
    </w:pPr>
    <w:r>
      <w:rPr>
        <w:noProof/>
        <w:lang w:eastAsia="cs-CZ"/>
      </w:rPr>
      <w:drawing>
        <wp:inline distT="0" distB="0" distL="0" distR="0" wp14:anchorId="590BE6D6" wp14:editId="38A382F3">
          <wp:extent cx="2905125" cy="9525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41124" cy="964303"/>
                  </a:xfrm>
                  <a:prstGeom prst="rect">
                    <a:avLst/>
                  </a:prstGeom>
                </pic:spPr>
              </pic:pic>
            </a:graphicData>
          </a:graphic>
        </wp:inline>
      </w:drawing>
    </w:r>
  </w:p>
  <w:p w14:paraId="49CB43DB" w14:textId="77777777" w:rsidR="000E3645" w:rsidRDefault="000E364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86B88"/>
    <w:multiLevelType w:val="hybridMultilevel"/>
    <w:tmpl w:val="9B6C2CB6"/>
    <w:lvl w:ilvl="0" w:tplc="A0CAFB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11"/>
    <w:rsid w:val="000A2023"/>
    <w:rsid w:val="000D3ABB"/>
    <w:rsid w:val="000E3645"/>
    <w:rsid w:val="00127C78"/>
    <w:rsid w:val="001B54BA"/>
    <w:rsid w:val="001D36C3"/>
    <w:rsid w:val="001E3400"/>
    <w:rsid w:val="00270B85"/>
    <w:rsid w:val="002729BD"/>
    <w:rsid w:val="00273E50"/>
    <w:rsid w:val="002956E7"/>
    <w:rsid w:val="002A0D4B"/>
    <w:rsid w:val="002D0F22"/>
    <w:rsid w:val="0036740B"/>
    <w:rsid w:val="003F0F91"/>
    <w:rsid w:val="003F1A69"/>
    <w:rsid w:val="003F6CBF"/>
    <w:rsid w:val="00464950"/>
    <w:rsid w:val="0047082B"/>
    <w:rsid w:val="004C5FCD"/>
    <w:rsid w:val="00575116"/>
    <w:rsid w:val="005945E5"/>
    <w:rsid w:val="005A7901"/>
    <w:rsid w:val="005F409A"/>
    <w:rsid w:val="00634AD1"/>
    <w:rsid w:val="006365E0"/>
    <w:rsid w:val="006B2028"/>
    <w:rsid w:val="006C653A"/>
    <w:rsid w:val="008265BF"/>
    <w:rsid w:val="008E7E83"/>
    <w:rsid w:val="009020AB"/>
    <w:rsid w:val="00965111"/>
    <w:rsid w:val="009A21AB"/>
    <w:rsid w:val="009B20CB"/>
    <w:rsid w:val="00A00D19"/>
    <w:rsid w:val="00B4544E"/>
    <w:rsid w:val="00B97D99"/>
    <w:rsid w:val="00BD68E1"/>
    <w:rsid w:val="00CD6383"/>
    <w:rsid w:val="00E24744"/>
    <w:rsid w:val="00E40728"/>
    <w:rsid w:val="00F01F2F"/>
    <w:rsid w:val="00F25902"/>
    <w:rsid w:val="00F55CD6"/>
    <w:rsid w:val="00F9196C"/>
    <w:rsid w:val="00FB440F"/>
    <w:rsid w:val="00FB4F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6D48"/>
  <w15:chartTrackingRefBased/>
  <w15:docId w15:val="{1C28641B-43DB-4FC5-96E9-B30F6741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651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5111"/>
  </w:style>
  <w:style w:type="paragraph" w:styleId="Zpat">
    <w:name w:val="footer"/>
    <w:basedOn w:val="Normln"/>
    <w:link w:val="ZpatChar"/>
    <w:uiPriority w:val="99"/>
    <w:unhideWhenUsed/>
    <w:rsid w:val="00965111"/>
    <w:pPr>
      <w:tabs>
        <w:tab w:val="center" w:pos="4536"/>
        <w:tab w:val="right" w:pos="9072"/>
      </w:tabs>
      <w:spacing w:after="0" w:line="240" w:lineRule="auto"/>
    </w:pPr>
  </w:style>
  <w:style w:type="character" w:customStyle="1" w:styleId="ZpatChar">
    <w:name w:val="Zápatí Char"/>
    <w:basedOn w:val="Standardnpsmoodstavce"/>
    <w:link w:val="Zpat"/>
    <w:uiPriority w:val="99"/>
    <w:rsid w:val="00965111"/>
  </w:style>
  <w:style w:type="paragraph" w:styleId="Odstavecseseznamem">
    <w:name w:val="List Paragraph"/>
    <w:basedOn w:val="Normln"/>
    <w:uiPriority w:val="34"/>
    <w:qFormat/>
    <w:rsid w:val="002956E7"/>
    <w:pPr>
      <w:ind w:left="720"/>
      <w:contextualSpacing/>
    </w:pPr>
  </w:style>
  <w:style w:type="paragraph" w:styleId="Textbubliny">
    <w:name w:val="Balloon Text"/>
    <w:basedOn w:val="Normln"/>
    <w:link w:val="TextbublinyChar"/>
    <w:uiPriority w:val="99"/>
    <w:semiHidden/>
    <w:unhideWhenUsed/>
    <w:rsid w:val="00E4072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0728"/>
    <w:rPr>
      <w:rFonts w:ascii="Segoe UI" w:hAnsi="Segoe UI" w:cs="Segoe UI"/>
      <w:sz w:val="18"/>
      <w:szCs w:val="18"/>
    </w:rPr>
  </w:style>
  <w:style w:type="character" w:styleId="Hypertextovodkaz">
    <w:name w:val="Hyperlink"/>
    <w:basedOn w:val="Standardnpsmoodstavce"/>
    <w:uiPriority w:val="99"/>
    <w:unhideWhenUsed/>
    <w:rsid w:val="006365E0"/>
    <w:rPr>
      <w:color w:val="0563C1" w:themeColor="hyperlink"/>
      <w:u w:val="single"/>
    </w:rPr>
  </w:style>
  <w:style w:type="paragraph" w:customStyle="1" w:styleId="Normln1">
    <w:name w:val="Normální1"/>
    <w:rsid w:val="00FB4F46"/>
    <w:pPr>
      <w:spacing w:after="0" w:line="276" w:lineRule="auto"/>
    </w:pPr>
    <w:rPr>
      <w:rFonts w:ascii="Arial" w:eastAsia="ヒラギノ角ゴ Pro W3" w:hAnsi="Arial" w:cs="Times New Roman"/>
      <w:color w:val="000000"/>
      <w:szCs w:val="20"/>
      <w:lang w:eastAsia="cs-CZ"/>
    </w:rPr>
  </w:style>
  <w:style w:type="character" w:styleId="Odkaznakoment">
    <w:name w:val="annotation reference"/>
    <w:basedOn w:val="Standardnpsmoodstavce"/>
    <w:uiPriority w:val="99"/>
    <w:semiHidden/>
    <w:unhideWhenUsed/>
    <w:rsid w:val="008265BF"/>
    <w:rPr>
      <w:sz w:val="16"/>
      <w:szCs w:val="16"/>
    </w:rPr>
  </w:style>
  <w:style w:type="paragraph" w:styleId="Textkomente">
    <w:name w:val="annotation text"/>
    <w:basedOn w:val="Normln"/>
    <w:link w:val="TextkomenteChar"/>
    <w:uiPriority w:val="99"/>
    <w:semiHidden/>
    <w:unhideWhenUsed/>
    <w:rsid w:val="008265BF"/>
    <w:pPr>
      <w:spacing w:line="240" w:lineRule="auto"/>
    </w:pPr>
    <w:rPr>
      <w:sz w:val="20"/>
      <w:szCs w:val="20"/>
    </w:rPr>
  </w:style>
  <w:style w:type="character" w:customStyle="1" w:styleId="TextkomenteChar">
    <w:name w:val="Text komentáře Char"/>
    <w:basedOn w:val="Standardnpsmoodstavce"/>
    <w:link w:val="Textkomente"/>
    <w:uiPriority w:val="99"/>
    <w:semiHidden/>
    <w:rsid w:val="008265BF"/>
    <w:rPr>
      <w:sz w:val="20"/>
      <w:szCs w:val="20"/>
    </w:rPr>
  </w:style>
  <w:style w:type="paragraph" w:styleId="Pedmtkomente">
    <w:name w:val="annotation subject"/>
    <w:basedOn w:val="Textkomente"/>
    <w:next w:val="Textkomente"/>
    <w:link w:val="PedmtkomenteChar"/>
    <w:uiPriority w:val="99"/>
    <w:semiHidden/>
    <w:unhideWhenUsed/>
    <w:rsid w:val="008265BF"/>
    <w:rPr>
      <w:b/>
      <w:bCs/>
    </w:rPr>
  </w:style>
  <w:style w:type="character" w:customStyle="1" w:styleId="PedmtkomenteChar">
    <w:name w:val="Předmět komentáře Char"/>
    <w:basedOn w:val="TextkomenteChar"/>
    <w:link w:val="Pedmtkomente"/>
    <w:uiPriority w:val="99"/>
    <w:semiHidden/>
    <w:rsid w:val="008265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tformaprotiulozist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638</Words>
  <Characters>3767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Vitnerová</dc:creator>
  <cp:keywords/>
  <dc:description/>
  <cp:lastModifiedBy>Edvard Sequens</cp:lastModifiedBy>
  <cp:revision>6</cp:revision>
  <cp:lastPrinted>2016-10-04T12:27:00Z</cp:lastPrinted>
  <dcterms:created xsi:type="dcterms:W3CDTF">2016-10-04T09:42:00Z</dcterms:created>
  <dcterms:modified xsi:type="dcterms:W3CDTF">2016-10-04T12:57:00Z</dcterms:modified>
</cp:coreProperties>
</file>