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45ED" w:rsidRPr="006E45ED" w:rsidRDefault="001F1AC3" w:rsidP="006E45ED">
      <w:pPr>
        <w:pStyle w:val="Nadpis4"/>
        <w:numPr>
          <w:ilvl w:val="0"/>
          <w:numId w:val="0"/>
        </w:numPr>
        <w:rPr>
          <w:rFonts w:ascii="Calibri" w:hAnsi="Calibri" w:cs="Calibri"/>
          <w:bCs w:val="0"/>
          <w:sz w:val="28"/>
          <w:szCs w:val="28"/>
        </w:rPr>
      </w:pPr>
      <w:bookmarkStart w:id="0" w:name="_GoBack"/>
      <w:r w:rsidRPr="006E45ED">
        <w:rPr>
          <w:rFonts w:ascii="Calibri" w:hAnsi="Calibri" w:cs="Calibri"/>
          <w:bCs w:val="0"/>
          <w:sz w:val="28"/>
          <w:szCs w:val="28"/>
        </w:rPr>
        <w:t>Společná t</w:t>
      </w:r>
      <w:r w:rsidR="00B41881" w:rsidRPr="006E45ED">
        <w:rPr>
          <w:rFonts w:ascii="Calibri" w:hAnsi="Calibri" w:cs="Calibri"/>
          <w:bCs w:val="0"/>
          <w:sz w:val="28"/>
          <w:szCs w:val="28"/>
        </w:rPr>
        <w:t>isková zpráva</w:t>
      </w:r>
    </w:p>
    <w:p w:rsidR="001F1AC3" w:rsidRPr="006E45ED" w:rsidRDefault="001F1AC3" w:rsidP="00900810">
      <w:pPr>
        <w:pStyle w:val="Nadpis4"/>
        <w:numPr>
          <w:ilvl w:val="0"/>
          <w:numId w:val="0"/>
        </w:numPr>
        <w:rPr>
          <w:rFonts w:ascii="Calibri" w:hAnsi="Calibri" w:cs="Calibri"/>
          <w:bCs w:val="0"/>
          <w:sz w:val="28"/>
          <w:szCs w:val="28"/>
        </w:rPr>
      </w:pPr>
      <w:r w:rsidRPr="006E45ED">
        <w:rPr>
          <w:rFonts w:ascii="Calibri" w:hAnsi="Calibri" w:cs="Calibri"/>
          <w:sz w:val="28"/>
          <w:szCs w:val="28"/>
        </w:rPr>
        <w:t xml:space="preserve">Naše budoucnost bez </w:t>
      </w:r>
      <w:proofErr w:type="gramStart"/>
      <w:r w:rsidRPr="006E45ED">
        <w:rPr>
          <w:rFonts w:ascii="Calibri" w:hAnsi="Calibri" w:cs="Calibri"/>
          <w:sz w:val="28"/>
          <w:szCs w:val="28"/>
        </w:rPr>
        <w:t>uranu</w:t>
      </w:r>
      <w:r w:rsidR="006E45ED" w:rsidRPr="006E45ED">
        <w:rPr>
          <w:rFonts w:ascii="Calibri" w:hAnsi="Calibri" w:cs="Calibri"/>
          <w:sz w:val="28"/>
          <w:szCs w:val="28"/>
        </w:rPr>
        <w:t>, z.s.</w:t>
      </w:r>
      <w:proofErr w:type="gramEnd"/>
      <w:r w:rsidR="00E663E9">
        <w:rPr>
          <w:rFonts w:ascii="Calibri" w:hAnsi="Calibri" w:cs="Calibri"/>
          <w:bCs w:val="0"/>
          <w:sz w:val="28"/>
          <w:szCs w:val="28"/>
        </w:rPr>
        <w:t xml:space="preserve"> </w:t>
      </w:r>
      <w:r w:rsidRPr="006E45ED">
        <w:rPr>
          <w:rFonts w:ascii="Calibri" w:hAnsi="Calibri" w:cs="Calibri"/>
          <w:bCs w:val="0"/>
          <w:sz w:val="28"/>
          <w:szCs w:val="28"/>
        </w:rPr>
        <w:t xml:space="preserve">a </w:t>
      </w:r>
      <w:r w:rsidR="002A24F5">
        <w:rPr>
          <w:rFonts w:ascii="Calibri" w:hAnsi="Calibri" w:cs="Calibri"/>
          <w:bCs w:val="0"/>
          <w:sz w:val="28"/>
          <w:szCs w:val="28"/>
        </w:rPr>
        <w:t xml:space="preserve"> </w:t>
      </w:r>
      <w:proofErr w:type="spellStart"/>
      <w:r w:rsidRPr="006E45ED">
        <w:rPr>
          <w:rFonts w:ascii="Calibri" w:hAnsi="Calibri" w:cs="Calibri"/>
          <w:bCs w:val="0"/>
          <w:sz w:val="28"/>
          <w:szCs w:val="28"/>
        </w:rPr>
        <w:t>Calla</w:t>
      </w:r>
      <w:proofErr w:type="spellEnd"/>
      <w:r w:rsidRPr="006E45ED">
        <w:rPr>
          <w:rFonts w:ascii="Calibri" w:hAnsi="Calibri" w:cs="Calibri"/>
          <w:bCs w:val="0"/>
          <w:sz w:val="28"/>
          <w:szCs w:val="28"/>
        </w:rPr>
        <w:t xml:space="preserve"> – Sdružení pro záchranu prostředí</w:t>
      </w:r>
    </w:p>
    <w:p w:rsidR="006E45ED" w:rsidRPr="00B75889" w:rsidRDefault="006E45ED" w:rsidP="006E45ED">
      <w:pPr>
        <w:rPr>
          <w:sz w:val="12"/>
          <w:szCs w:val="12"/>
        </w:rPr>
      </w:pPr>
    </w:p>
    <w:p w:rsidR="00B41881" w:rsidRPr="00B75889" w:rsidRDefault="00543FCF" w:rsidP="00B75889">
      <w:pPr>
        <w:pStyle w:val="Nadpis4"/>
        <w:numPr>
          <w:ilvl w:val="0"/>
          <w:numId w:val="0"/>
        </w:numPr>
        <w:rPr>
          <w:rFonts w:ascii="Calibri" w:hAnsi="Calibri" w:cs="Calibri"/>
          <w:sz w:val="16"/>
          <w:szCs w:val="16"/>
        </w:rPr>
      </w:pPr>
      <w:proofErr w:type="gramStart"/>
      <w:r w:rsidRPr="00B75889">
        <w:rPr>
          <w:rFonts w:ascii="Calibri" w:hAnsi="Calibri" w:cs="Calibri"/>
          <w:bCs w:val="0"/>
          <w:sz w:val="28"/>
          <w:szCs w:val="28"/>
        </w:rPr>
        <w:t>z</w:t>
      </w:r>
      <w:r w:rsidR="00AD4A69" w:rsidRPr="00B75889">
        <w:rPr>
          <w:rFonts w:ascii="Calibri" w:hAnsi="Calibri" w:cs="Calibri"/>
          <w:bCs w:val="0"/>
          <w:sz w:val="28"/>
          <w:szCs w:val="28"/>
        </w:rPr>
        <w:t xml:space="preserve">  </w:t>
      </w:r>
      <w:r w:rsidR="00B75889" w:rsidRPr="00B75889">
        <w:rPr>
          <w:rFonts w:ascii="Calibri" w:hAnsi="Calibri" w:cs="Calibri"/>
          <w:bCs w:val="0"/>
          <w:sz w:val="28"/>
          <w:szCs w:val="28"/>
        </w:rPr>
        <w:t>15</w:t>
      </w:r>
      <w:proofErr w:type="gramEnd"/>
      <w:r w:rsidR="000C399B" w:rsidRPr="00B75889">
        <w:rPr>
          <w:rFonts w:ascii="Calibri" w:hAnsi="Calibri" w:cs="Calibri"/>
          <w:bCs w:val="0"/>
          <w:sz w:val="28"/>
          <w:szCs w:val="28"/>
        </w:rPr>
        <w:t>. prosince</w:t>
      </w:r>
      <w:r w:rsidR="00AD4A69">
        <w:rPr>
          <w:rFonts w:ascii="Calibri" w:hAnsi="Calibri" w:cs="Calibri"/>
          <w:bCs w:val="0"/>
          <w:sz w:val="28"/>
          <w:szCs w:val="28"/>
        </w:rPr>
        <w:t xml:space="preserve"> 2015</w:t>
      </w:r>
    </w:p>
    <w:p w:rsidR="007C4BB6" w:rsidRPr="001101C5" w:rsidRDefault="007C4BB6" w:rsidP="002B16DD">
      <w:pPr>
        <w:rPr>
          <w:rFonts w:ascii="Calibri" w:hAnsi="Calibri" w:cs="Calibri"/>
        </w:rPr>
      </w:pPr>
    </w:p>
    <w:p w:rsidR="00DA0C4B" w:rsidRDefault="001C4A19" w:rsidP="00543FCF">
      <w:pPr>
        <w:jc w:val="center"/>
        <w:rPr>
          <w:rFonts w:ascii="Calibri" w:hAnsi="Calibri" w:cs="Calibri"/>
          <w:b/>
          <w:bCs/>
          <w:color w:val="215868"/>
          <w:sz w:val="36"/>
          <w:szCs w:val="36"/>
        </w:rPr>
      </w:pPr>
      <w:r>
        <w:rPr>
          <w:rFonts w:ascii="Calibri" w:hAnsi="Calibri" w:cs="Calibri"/>
          <w:b/>
          <w:bCs/>
          <w:color w:val="215868"/>
          <w:sz w:val="36"/>
          <w:szCs w:val="36"/>
        </w:rPr>
        <w:t>Návrh nové surovinové politiky</w:t>
      </w:r>
      <w:r w:rsidR="00DA0C4B">
        <w:rPr>
          <w:rFonts w:ascii="Calibri" w:hAnsi="Calibri" w:cs="Calibri"/>
          <w:b/>
          <w:bCs/>
          <w:color w:val="215868"/>
          <w:sz w:val="36"/>
          <w:szCs w:val="36"/>
        </w:rPr>
        <w:t xml:space="preserve">: </w:t>
      </w:r>
    </w:p>
    <w:p w:rsidR="002B16DD" w:rsidRDefault="00DA0C4B" w:rsidP="00543FCF">
      <w:pPr>
        <w:jc w:val="center"/>
        <w:rPr>
          <w:rFonts w:ascii="Calibri" w:hAnsi="Calibri" w:cs="Calibri"/>
          <w:b/>
          <w:bCs/>
          <w:color w:val="215868"/>
          <w:sz w:val="36"/>
          <w:szCs w:val="36"/>
        </w:rPr>
      </w:pPr>
      <w:r>
        <w:rPr>
          <w:rFonts w:ascii="Calibri" w:hAnsi="Calibri" w:cs="Calibri"/>
          <w:b/>
          <w:bCs/>
          <w:color w:val="215868"/>
          <w:sz w:val="36"/>
          <w:szCs w:val="36"/>
        </w:rPr>
        <w:t>uranový návrat do minulého století?</w:t>
      </w:r>
    </w:p>
    <w:p w:rsidR="005A7D65" w:rsidRDefault="005A7D65" w:rsidP="001C3DC8">
      <w:pPr>
        <w:spacing w:after="120"/>
        <w:jc w:val="both"/>
        <w:rPr>
          <w:rFonts w:asciiTheme="minorHAnsi" w:hAnsiTheme="minorHAnsi" w:cs="Calibri"/>
          <w:b/>
        </w:rPr>
      </w:pPr>
    </w:p>
    <w:p w:rsidR="00DA0C4B" w:rsidRDefault="00DA0C4B" w:rsidP="001C3DC8">
      <w:pPr>
        <w:spacing w:after="120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Návrh nové surovinové politiky České republiky, kterou připravilo Ministerstvo průmyslu a obchodu, hodlá podstatným způsobem pro</w:t>
      </w:r>
      <w:r w:rsidR="002571F1">
        <w:rPr>
          <w:rFonts w:asciiTheme="minorHAnsi" w:hAnsiTheme="minorHAnsi" w:cs="Calibri"/>
          <w:b/>
        </w:rPr>
        <w:t xml:space="preserve">měnit </w:t>
      </w:r>
      <w:r>
        <w:rPr>
          <w:rFonts w:asciiTheme="minorHAnsi" w:hAnsiTheme="minorHAnsi" w:cs="Calibri"/>
          <w:b/>
        </w:rPr>
        <w:t>polistopadový kurz v postupném utlumování problematické těžby uranu. Považuje za žádoucí začít chystat otevření nového dolu pro těžbu nepodstatných zásob uranu na ložis</w:t>
      </w:r>
      <w:r w:rsidR="00991788">
        <w:rPr>
          <w:rFonts w:asciiTheme="minorHAnsi" w:hAnsiTheme="minorHAnsi" w:cs="Calibri"/>
          <w:b/>
        </w:rPr>
        <w:t>cích</w:t>
      </w:r>
      <w:r>
        <w:rPr>
          <w:rFonts w:asciiTheme="minorHAnsi" w:hAnsiTheme="minorHAnsi" w:cs="Calibri"/>
          <w:b/>
        </w:rPr>
        <w:t xml:space="preserve"> Brzkov a Horní Věžnice.  S přípravou těžby na této lokalitě zásadně nesouhlasí starostové </w:t>
      </w:r>
      <w:r w:rsidR="00991788">
        <w:rPr>
          <w:rFonts w:asciiTheme="minorHAnsi" w:hAnsiTheme="minorHAnsi" w:cs="Calibri"/>
          <w:lang w:val="en-US"/>
        </w:rPr>
        <w:t>[1]</w:t>
      </w:r>
      <w:r w:rsidR="00991788">
        <w:rPr>
          <w:rFonts w:asciiTheme="minorHAnsi" w:hAnsiTheme="minorHAnsi" w:cs="Calibri"/>
          <w:b/>
        </w:rPr>
        <w:t xml:space="preserve">, </w:t>
      </w:r>
      <w:r>
        <w:rPr>
          <w:rFonts w:asciiTheme="minorHAnsi" w:hAnsiTheme="minorHAnsi" w:cs="Calibri"/>
          <w:b/>
        </w:rPr>
        <w:t>obyvatelé dotčených</w:t>
      </w:r>
      <w:r w:rsidR="00991788">
        <w:rPr>
          <w:rFonts w:asciiTheme="minorHAnsi" w:hAnsiTheme="minorHAnsi" w:cs="Calibri"/>
          <w:b/>
        </w:rPr>
        <w:t xml:space="preserve"> obcí i ekologická sdružení.</w:t>
      </w:r>
      <w:r>
        <w:rPr>
          <w:rFonts w:asciiTheme="minorHAnsi" w:hAnsiTheme="minorHAnsi" w:cs="Calibri"/>
          <w:b/>
        </w:rPr>
        <w:t xml:space="preserve">  </w:t>
      </w:r>
      <w:r w:rsidR="00C10DEF" w:rsidRPr="00C10DEF">
        <w:rPr>
          <w:rFonts w:asciiTheme="minorHAnsi" w:hAnsiTheme="minorHAnsi" w:cs="Calibri"/>
          <w:b/>
        </w:rPr>
        <w:t>Problémem jsou budoucí citelné dopady do života v obcích okolo nového uranového dolu, které již zkušenosti s těžbou mají. Záměr přináší rizika v oblasti ztráty a znečištění podzemních vod, prašnosti, hluku, radonu, poškození krajinného rázu či podstatného navýšení těžké nákladní dopravy.</w:t>
      </w:r>
    </w:p>
    <w:p w:rsidR="00991788" w:rsidRPr="00991788" w:rsidRDefault="00991788" w:rsidP="00991788">
      <w:pPr>
        <w:spacing w:after="12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Investice několika miliard korun do nového dolu a úpravny uranu by jen zvýšila dluh</w:t>
      </w:r>
      <w:r w:rsidRPr="00991788">
        <w:rPr>
          <w:rFonts w:asciiTheme="minorHAnsi" w:hAnsiTheme="minorHAnsi" w:cs="Calibri"/>
        </w:rPr>
        <w:t>, který splácíme po předchozí éře uranového dobývání. Jen na odstranění následků škod po chemickém loužení ve Stráži pod Ralskem během následujících třiceti let se vláda zavázala uhradit 31,3 miliardy korun [2].</w:t>
      </w:r>
      <w:r>
        <w:rPr>
          <w:rFonts w:asciiTheme="minorHAnsi" w:hAnsiTheme="minorHAnsi" w:cs="Calibri"/>
        </w:rPr>
        <w:t xml:space="preserve"> Další miliardy budou ještě stát pokračující sanace areálů po těžbě, hald nebo velkých rizikových odkališť. Ani GEAM Dolní Rožínka, kde bud</w:t>
      </w:r>
      <w:r w:rsidR="00A814BF">
        <w:rPr>
          <w:rFonts w:asciiTheme="minorHAnsi" w:hAnsiTheme="minorHAnsi" w:cs="Calibri"/>
        </w:rPr>
        <w:t xml:space="preserve">e těžba ukončena do roku 2017, </w:t>
      </w:r>
      <w:r>
        <w:rPr>
          <w:rFonts w:asciiTheme="minorHAnsi" w:hAnsiTheme="minorHAnsi" w:cs="Calibri"/>
        </w:rPr>
        <w:t xml:space="preserve">nemá v souladu s horním zákonem </w:t>
      </w:r>
      <w:r w:rsidRPr="00F218C1">
        <w:rPr>
          <w:rFonts w:asciiTheme="minorHAnsi" w:hAnsiTheme="minorHAnsi" w:cs="Calibri"/>
        </w:rPr>
        <w:t xml:space="preserve">potřebnou finanční rezervu </w:t>
      </w:r>
      <w:r>
        <w:rPr>
          <w:rFonts w:asciiTheme="minorHAnsi" w:hAnsiTheme="minorHAnsi" w:cs="Calibri"/>
        </w:rPr>
        <w:t>na sanace a rekultivace po své činnosti, protože je oficiálně v útlumu.</w:t>
      </w:r>
    </w:p>
    <w:p w:rsidR="00991788" w:rsidRPr="00991788" w:rsidRDefault="00991788" w:rsidP="00991788">
      <w:pPr>
        <w:spacing w:after="12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Případná těžba v Brzkově by neměla význam</w:t>
      </w:r>
      <w:r w:rsidRPr="00991788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pro zvýšení naší</w:t>
      </w:r>
      <w:r w:rsidRPr="00991788">
        <w:rPr>
          <w:rFonts w:asciiTheme="minorHAnsi" w:hAnsiTheme="minorHAnsi" w:cs="Calibri"/>
        </w:rPr>
        <w:t xml:space="preserve"> energetické soběstačnosti: v nejlepších letech těžby (265 tun uranu) by ta v Brzkově nepokryla ani polovinu potřeby našich jaderných elektráren.  Celkové množství vytěžitelného uranu v Brzkově poslouží na pouhých 7 let provozu reaktorů v Dukovanech a v Temelíně. Těžit tu máme jen 4 promile uranu, který se získává ve světě. Na obohacení a výrobě jaderného paliva jsme i tak zcela závislí na zahraničních dodavatelích.</w:t>
      </w:r>
    </w:p>
    <w:p w:rsidR="00090771" w:rsidRPr="00B75889" w:rsidRDefault="00311647" w:rsidP="00C062AD">
      <w:pPr>
        <w:spacing w:after="120"/>
        <w:jc w:val="both"/>
        <w:rPr>
          <w:rFonts w:asciiTheme="minorHAnsi" w:hAnsiTheme="minorHAnsi" w:cs="Calibri"/>
          <w:i/>
        </w:rPr>
      </w:pPr>
      <w:r w:rsidRPr="0028098E">
        <w:rPr>
          <w:rFonts w:asciiTheme="minorHAnsi" w:hAnsiTheme="minorHAnsi" w:cs="Calibri"/>
        </w:rPr>
        <w:t>Edvard Sequens</w:t>
      </w:r>
      <w:r w:rsidR="002B16DD" w:rsidRPr="0028098E">
        <w:rPr>
          <w:rFonts w:asciiTheme="minorHAnsi" w:hAnsiTheme="minorHAnsi" w:cs="Calibri"/>
        </w:rPr>
        <w:t xml:space="preserve"> z</w:t>
      </w:r>
      <w:r w:rsidR="00D435D1" w:rsidRPr="0028098E">
        <w:rPr>
          <w:rFonts w:asciiTheme="minorHAnsi" w:hAnsiTheme="minorHAnsi" w:cs="Calibri"/>
        </w:rPr>
        <w:t xml:space="preserve"> </w:t>
      </w:r>
      <w:proofErr w:type="spellStart"/>
      <w:r w:rsidR="00D435D1" w:rsidRPr="0028098E">
        <w:rPr>
          <w:rFonts w:asciiTheme="minorHAnsi" w:hAnsiTheme="minorHAnsi" w:cs="Calibri"/>
        </w:rPr>
        <w:t>Cally</w:t>
      </w:r>
      <w:proofErr w:type="spellEnd"/>
      <w:r w:rsidR="002B16DD" w:rsidRPr="0028098E">
        <w:rPr>
          <w:rFonts w:asciiTheme="minorHAnsi" w:hAnsiTheme="minorHAnsi" w:cs="Calibri"/>
        </w:rPr>
        <w:t xml:space="preserve"> řekl: </w:t>
      </w:r>
      <w:r w:rsidR="00090771" w:rsidRPr="00090771">
        <w:rPr>
          <w:rFonts w:asciiTheme="minorHAnsi" w:hAnsiTheme="minorHAnsi" w:cs="Calibri"/>
        </w:rPr>
        <w:t xml:space="preserve"> </w:t>
      </w:r>
      <w:r w:rsidR="00090771" w:rsidRPr="00B75889">
        <w:rPr>
          <w:rFonts w:asciiTheme="minorHAnsi" w:hAnsiTheme="minorHAnsi" w:cs="Calibri"/>
          <w:i/>
        </w:rPr>
        <w:t xml:space="preserve">„Splácet dluhy za drancování uranu budeme ještě desítky let. </w:t>
      </w:r>
      <w:r w:rsidR="00C10DEF" w:rsidRPr="00B75889">
        <w:rPr>
          <w:rFonts w:asciiTheme="minorHAnsi" w:hAnsiTheme="minorHAnsi" w:cs="Calibri"/>
          <w:i/>
        </w:rPr>
        <w:t>Přesto by další miliardy měly padnout na otevření nových dolů a úpravny rud.</w:t>
      </w:r>
      <w:r w:rsidR="00090771" w:rsidRPr="00B75889">
        <w:rPr>
          <w:rFonts w:asciiTheme="minorHAnsi" w:hAnsiTheme="minorHAnsi" w:cs="Calibri"/>
          <w:i/>
        </w:rPr>
        <w:t xml:space="preserve"> </w:t>
      </w:r>
      <w:r w:rsidR="00C10DEF" w:rsidRPr="00B75889">
        <w:rPr>
          <w:rFonts w:asciiTheme="minorHAnsi" w:hAnsiTheme="minorHAnsi" w:cs="Calibri"/>
          <w:i/>
        </w:rPr>
        <w:t xml:space="preserve"> </w:t>
      </w:r>
      <w:r w:rsidR="00090771" w:rsidRPr="00B75889">
        <w:rPr>
          <w:rFonts w:asciiTheme="minorHAnsi" w:hAnsiTheme="minorHAnsi" w:cs="Calibri"/>
          <w:i/>
        </w:rPr>
        <w:t>V případě uranu je tvrzení o</w:t>
      </w:r>
      <w:r w:rsidR="00C10DEF" w:rsidRPr="00B75889">
        <w:rPr>
          <w:rFonts w:asciiTheme="minorHAnsi" w:hAnsiTheme="minorHAnsi" w:cs="Calibri"/>
          <w:i/>
        </w:rPr>
        <w:t xml:space="preserve"> příspěvku k</w:t>
      </w:r>
      <w:r w:rsidR="00090771" w:rsidRPr="00B75889">
        <w:rPr>
          <w:rFonts w:asciiTheme="minorHAnsi" w:hAnsiTheme="minorHAnsi" w:cs="Calibri"/>
          <w:i/>
        </w:rPr>
        <w:t xml:space="preserve"> energetické soběstačnosti České republiky jen zástěrkou, protože jeho množství dnes nepokrývá ani polovinu potřeb provozovaných elektráren a palivo z něj vyrobit také nedovedeme.“</w:t>
      </w:r>
    </w:p>
    <w:p w:rsidR="00350828" w:rsidRPr="00C416C3" w:rsidRDefault="00C10DEF" w:rsidP="00C416C3">
      <w:pPr>
        <w:jc w:val="both"/>
        <w:rPr>
          <w:rFonts w:asciiTheme="minorHAnsi" w:hAnsiTheme="minorHAnsi" w:cs="Calibri"/>
          <w:i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 xml:space="preserve">Lucie </w:t>
      </w:r>
      <w:r w:rsidR="00945B16">
        <w:rPr>
          <w:rFonts w:asciiTheme="minorHAnsi" w:hAnsiTheme="minorHAnsi" w:cs="Calibri"/>
          <w:color w:val="000000" w:themeColor="text1"/>
        </w:rPr>
        <w:t xml:space="preserve">Drahošová </w:t>
      </w:r>
      <w:r>
        <w:rPr>
          <w:rFonts w:asciiTheme="minorHAnsi" w:hAnsiTheme="minorHAnsi" w:cs="Calibri"/>
          <w:color w:val="000000" w:themeColor="text1"/>
        </w:rPr>
        <w:t>Stránská</w:t>
      </w:r>
      <w:r w:rsidR="00B54238" w:rsidRPr="0028098E">
        <w:rPr>
          <w:rFonts w:asciiTheme="minorHAnsi" w:hAnsiTheme="minorHAnsi" w:cs="Calibri"/>
          <w:color w:val="000000" w:themeColor="text1"/>
        </w:rPr>
        <w:t xml:space="preserve"> za spolek N</w:t>
      </w:r>
      <w:r>
        <w:rPr>
          <w:rFonts w:asciiTheme="minorHAnsi" w:hAnsiTheme="minorHAnsi" w:cs="Calibri"/>
          <w:color w:val="000000" w:themeColor="text1"/>
        </w:rPr>
        <w:t>aše Budoucnost bez uranu řekla:</w:t>
      </w:r>
      <w:r w:rsidR="00945B16">
        <w:rPr>
          <w:rFonts w:asciiTheme="minorHAnsi" w:hAnsiTheme="minorHAnsi" w:cs="Calibri"/>
          <w:color w:val="000000" w:themeColor="text1"/>
        </w:rPr>
        <w:t xml:space="preserve"> </w:t>
      </w:r>
      <w:r w:rsidR="00945B16" w:rsidRPr="00B75889">
        <w:rPr>
          <w:rFonts w:asciiTheme="minorHAnsi" w:hAnsiTheme="minorHAnsi" w:cs="Calibri"/>
          <w:i/>
          <w:color w:val="000000" w:themeColor="text1"/>
        </w:rPr>
        <w:t>„Jako obyvatelé žijící jen několik desítek metrů od plánovaného dolu těžbu odmítáme. Nemyslíme si však, že se jedná pouze o lokální problém. Negativa, která by otevření dolu přineslo, ovlivní i obyvatele žijící n</w:t>
      </w:r>
      <w:r w:rsidR="00B75889">
        <w:rPr>
          <w:rFonts w:asciiTheme="minorHAnsi" w:hAnsiTheme="minorHAnsi" w:cs="Calibri"/>
          <w:i/>
          <w:color w:val="000000" w:themeColor="text1"/>
        </w:rPr>
        <w:t>a kilometry</w:t>
      </w:r>
      <w:r w:rsidR="00945B16" w:rsidRPr="00B75889">
        <w:rPr>
          <w:rFonts w:asciiTheme="minorHAnsi" w:hAnsiTheme="minorHAnsi" w:cs="Calibri"/>
          <w:i/>
          <w:color w:val="000000" w:themeColor="text1"/>
        </w:rPr>
        <w:t xml:space="preserve"> daleko. Velký problém spatřujeme mimo jiné</w:t>
      </w:r>
      <w:r w:rsidR="00B75889">
        <w:rPr>
          <w:rFonts w:asciiTheme="minorHAnsi" w:hAnsiTheme="minorHAnsi" w:cs="Calibri"/>
          <w:i/>
          <w:color w:val="000000" w:themeColor="text1"/>
        </w:rPr>
        <w:t xml:space="preserve"> také ve ztrátě podzemních vod, k</w:t>
      </w:r>
      <w:r w:rsidR="009B1977" w:rsidRPr="00B75889">
        <w:rPr>
          <w:rFonts w:asciiTheme="minorHAnsi" w:hAnsiTheme="minorHAnsi" w:cs="Calibri"/>
          <w:i/>
          <w:color w:val="000000" w:themeColor="text1"/>
        </w:rPr>
        <w:t>terá je v okolí Brzkova velice kvalitní</w:t>
      </w:r>
      <w:r w:rsidR="009B1977" w:rsidRPr="00B75889">
        <w:rPr>
          <w:rFonts w:asciiTheme="minorHAnsi" w:hAnsiTheme="minorHAnsi" w:cs="Calibri"/>
          <w:b/>
          <w:i/>
          <w:color w:val="000000" w:themeColor="text1"/>
        </w:rPr>
        <w:t xml:space="preserve">. </w:t>
      </w:r>
      <w:r w:rsidR="00945B16" w:rsidRPr="00B75889">
        <w:rPr>
          <w:rFonts w:asciiTheme="minorHAnsi" w:hAnsiTheme="minorHAnsi" w:cs="Calibri"/>
          <w:i/>
          <w:color w:val="000000" w:themeColor="text1"/>
        </w:rPr>
        <w:t>V době letošních horkých dní jsme všichni poznali, že je voda nenahraditelná. Začínají se proto vymýšlet různá opatření, jak vodu v krajině zadržet – a my m</w:t>
      </w:r>
      <w:r w:rsidR="00B75889">
        <w:rPr>
          <w:rFonts w:asciiTheme="minorHAnsi" w:hAnsiTheme="minorHAnsi" w:cs="Calibri"/>
          <w:i/>
          <w:color w:val="000000" w:themeColor="text1"/>
        </w:rPr>
        <w:t xml:space="preserve">ůžeme </w:t>
      </w:r>
      <w:r w:rsidR="00945B16" w:rsidRPr="00B75889">
        <w:rPr>
          <w:rFonts w:asciiTheme="minorHAnsi" w:hAnsiTheme="minorHAnsi" w:cs="Calibri"/>
          <w:i/>
          <w:color w:val="000000" w:themeColor="text1"/>
        </w:rPr>
        <w:t>o vodu</w:t>
      </w:r>
      <w:r w:rsidR="00B75889">
        <w:rPr>
          <w:rFonts w:asciiTheme="minorHAnsi" w:hAnsiTheme="minorHAnsi" w:cs="Calibri"/>
          <w:i/>
          <w:color w:val="000000" w:themeColor="text1"/>
        </w:rPr>
        <w:t xml:space="preserve"> těžbou přijít?“</w:t>
      </w:r>
    </w:p>
    <w:p w:rsidR="00350828" w:rsidRPr="00B75889" w:rsidRDefault="00350828" w:rsidP="00DE496B">
      <w:pPr>
        <w:spacing w:after="80"/>
        <w:rPr>
          <w:rFonts w:asciiTheme="minorHAnsi" w:hAnsiTheme="minorHAnsi" w:cs="Calibri"/>
          <w:b/>
          <w:bCs/>
          <w:sz w:val="20"/>
          <w:szCs w:val="20"/>
        </w:rPr>
      </w:pPr>
    </w:p>
    <w:p w:rsidR="00794FF3" w:rsidRPr="0028098E" w:rsidRDefault="002A7224" w:rsidP="00DE496B">
      <w:pPr>
        <w:spacing w:after="80"/>
        <w:rPr>
          <w:rFonts w:asciiTheme="minorHAnsi" w:hAnsiTheme="minorHAnsi" w:cs="Calibri"/>
        </w:rPr>
      </w:pPr>
      <w:r w:rsidRPr="0028098E">
        <w:rPr>
          <w:rFonts w:asciiTheme="minorHAnsi" w:hAnsiTheme="minorHAnsi" w:cs="Calibri"/>
          <w:b/>
          <w:bCs/>
        </w:rPr>
        <w:t>Další informace mohou poskytnout:</w:t>
      </w:r>
    </w:p>
    <w:p w:rsidR="002A7224" w:rsidRPr="0028098E" w:rsidRDefault="002A7224" w:rsidP="00DE496B">
      <w:pPr>
        <w:spacing w:after="80"/>
        <w:rPr>
          <w:rFonts w:asciiTheme="minorHAnsi" w:hAnsiTheme="minorHAnsi" w:cs="Calibri"/>
          <w:b/>
          <w:bCs/>
        </w:rPr>
      </w:pPr>
      <w:r w:rsidRPr="0028098E">
        <w:rPr>
          <w:rFonts w:asciiTheme="minorHAnsi" w:hAnsiTheme="minorHAnsi" w:cs="Calibri"/>
          <w:b/>
          <w:bCs/>
        </w:rPr>
        <w:t>Edvard Sequens</w:t>
      </w:r>
      <w:r w:rsidRPr="0028098E">
        <w:rPr>
          <w:rFonts w:asciiTheme="minorHAnsi" w:hAnsiTheme="minorHAnsi" w:cs="Calibri"/>
          <w:bCs/>
        </w:rPr>
        <w:t>, Calla,</w:t>
      </w:r>
      <w:r w:rsidRPr="0028098E">
        <w:rPr>
          <w:rFonts w:asciiTheme="minorHAnsi" w:hAnsiTheme="minorHAnsi" w:cs="Calibri"/>
        </w:rPr>
        <w:t xml:space="preserve"> tel.: 602 282 399, e-mail: </w:t>
      </w:r>
      <w:hyperlink r:id="rId5" w:history="1">
        <w:r w:rsidR="00DE496B" w:rsidRPr="0028098E">
          <w:rPr>
            <w:rStyle w:val="Hypertextovodkaz"/>
            <w:rFonts w:asciiTheme="minorHAnsi" w:hAnsiTheme="minorHAnsi" w:cs="Calibri"/>
          </w:rPr>
          <w:t>edvard.sequens@calla.cz</w:t>
        </w:r>
      </w:hyperlink>
      <w:r w:rsidR="00DE496B" w:rsidRPr="0028098E">
        <w:rPr>
          <w:rFonts w:asciiTheme="minorHAnsi" w:hAnsiTheme="minorHAnsi" w:cs="Calibri"/>
        </w:rPr>
        <w:t xml:space="preserve"> </w:t>
      </w:r>
      <w:r w:rsidRPr="0028098E">
        <w:rPr>
          <w:rFonts w:asciiTheme="minorHAnsi" w:hAnsiTheme="minorHAnsi" w:cs="Calibri"/>
          <w:b/>
          <w:bCs/>
        </w:rPr>
        <w:t xml:space="preserve"> </w:t>
      </w:r>
    </w:p>
    <w:p w:rsidR="00DE496B" w:rsidRPr="0028098E" w:rsidRDefault="00C10DEF" w:rsidP="00DE496B">
      <w:pPr>
        <w:spacing w:after="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="Calibri"/>
          <w:b/>
        </w:rPr>
        <w:t xml:space="preserve">Lucie </w:t>
      </w:r>
      <w:r w:rsidR="00945B16">
        <w:rPr>
          <w:rFonts w:asciiTheme="minorHAnsi" w:hAnsiTheme="minorHAnsi" w:cs="Calibri"/>
          <w:b/>
        </w:rPr>
        <w:t xml:space="preserve">Drahošová </w:t>
      </w:r>
      <w:r>
        <w:rPr>
          <w:rFonts w:asciiTheme="minorHAnsi" w:hAnsiTheme="minorHAnsi" w:cs="Calibri"/>
          <w:b/>
        </w:rPr>
        <w:t>Stránská</w:t>
      </w:r>
      <w:r w:rsidR="00D435D1" w:rsidRPr="0028098E">
        <w:rPr>
          <w:rFonts w:asciiTheme="minorHAnsi" w:hAnsiTheme="minorHAnsi" w:cs="Calibri"/>
          <w:b/>
          <w:color w:val="000000" w:themeColor="text1"/>
        </w:rPr>
        <w:t xml:space="preserve">, </w:t>
      </w:r>
      <w:r w:rsidR="00D435D1" w:rsidRPr="0028098E">
        <w:rPr>
          <w:rFonts w:asciiTheme="minorHAnsi" w:hAnsiTheme="minorHAnsi" w:cs="Calibri"/>
          <w:color w:val="000000" w:themeColor="text1"/>
        </w:rPr>
        <w:t xml:space="preserve">Naše budoucnost bez </w:t>
      </w:r>
      <w:proofErr w:type="gramStart"/>
      <w:r w:rsidR="00D435D1" w:rsidRPr="0028098E">
        <w:rPr>
          <w:rFonts w:asciiTheme="minorHAnsi" w:hAnsiTheme="minorHAnsi" w:cs="Calibri"/>
          <w:color w:val="000000" w:themeColor="text1"/>
        </w:rPr>
        <w:t>uranu, z.s.</w:t>
      </w:r>
      <w:proofErr w:type="gramEnd"/>
      <w:r w:rsidR="00D435D1" w:rsidRPr="0028098E">
        <w:rPr>
          <w:rFonts w:asciiTheme="minorHAnsi" w:hAnsiTheme="minorHAnsi" w:cs="Calibri"/>
          <w:color w:val="000000" w:themeColor="text1"/>
        </w:rPr>
        <w:t xml:space="preserve"> , tel.:</w:t>
      </w:r>
      <w:r w:rsidR="00945B16">
        <w:rPr>
          <w:rFonts w:asciiTheme="minorHAnsi" w:hAnsiTheme="minorHAnsi" w:cs="Calibri"/>
          <w:color w:val="000000" w:themeColor="text1"/>
        </w:rPr>
        <w:t xml:space="preserve"> 728 375 619</w:t>
      </w:r>
      <w:r w:rsidR="00D435D1" w:rsidRPr="0028098E">
        <w:rPr>
          <w:rFonts w:asciiTheme="minorHAnsi" w:hAnsiTheme="minorHAnsi"/>
          <w:color w:val="000000" w:themeColor="text1"/>
        </w:rPr>
        <w:t>, e-mail:</w:t>
      </w:r>
      <w:r w:rsidR="00D435D1" w:rsidRPr="0028098E">
        <w:rPr>
          <w:rFonts w:asciiTheme="minorHAnsi" w:hAnsiTheme="minorHAnsi" w:cs="Calibri"/>
          <w:b/>
          <w:color w:val="000000" w:themeColor="text1"/>
        </w:rPr>
        <w:t xml:space="preserve"> </w:t>
      </w:r>
      <w:r w:rsidR="00945B16" w:rsidRPr="00945B16">
        <w:rPr>
          <w:rFonts w:asciiTheme="minorHAnsi" w:hAnsiTheme="minorHAnsi" w:cs="Calibri"/>
          <w:color w:val="000000" w:themeColor="text1"/>
        </w:rPr>
        <w:t>lucik.stranska@seznam.cz</w:t>
      </w:r>
    </w:p>
    <w:p w:rsidR="003C28B8" w:rsidRDefault="003C28B8" w:rsidP="00361891">
      <w:pPr>
        <w:spacing w:after="40"/>
        <w:rPr>
          <w:rFonts w:asciiTheme="minorHAnsi" w:hAnsiTheme="minorHAnsi" w:cs="Calibri"/>
          <w:b/>
        </w:rPr>
      </w:pPr>
    </w:p>
    <w:p w:rsidR="003C28B8" w:rsidRDefault="003C28B8" w:rsidP="00361891">
      <w:pPr>
        <w:spacing w:after="40"/>
        <w:rPr>
          <w:rFonts w:asciiTheme="minorHAnsi" w:hAnsiTheme="minorHAnsi" w:cs="Calibri"/>
          <w:b/>
        </w:rPr>
      </w:pPr>
    </w:p>
    <w:p w:rsidR="000636CF" w:rsidRPr="0028098E" w:rsidRDefault="00DE496B" w:rsidP="00361891">
      <w:pPr>
        <w:spacing w:after="40"/>
        <w:rPr>
          <w:rFonts w:asciiTheme="minorHAnsi" w:hAnsiTheme="minorHAnsi" w:cs="Calibri"/>
          <w:b/>
        </w:rPr>
      </w:pPr>
      <w:r w:rsidRPr="0028098E">
        <w:rPr>
          <w:rFonts w:asciiTheme="minorHAnsi" w:hAnsiTheme="minorHAnsi" w:cs="Calibri"/>
          <w:b/>
        </w:rPr>
        <w:t>Poznámky</w:t>
      </w:r>
      <w:r w:rsidR="00E97DE5" w:rsidRPr="0028098E">
        <w:rPr>
          <w:rFonts w:asciiTheme="minorHAnsi" w:hAnsiTheme="minorHAnsi" w:cs="Calibri"/>
          <w:b/>
        </w:rPr>
        <w:t>:</w:t>
      </w:r>
    </w:p>
    <w:p w:rsidR="000636CF" w:rsidRPr="0028098E" w:rsidRDefault="00C10DEF" w:rsidP="00C014B9">
      <w:pPr>
        <w:spacing w:after="120"/>
        <w:jc w:val="both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 xml:space="preserve">[1] </w:t>
      </w:r>
      <w:proofErr w:type="spellStart"/>
      <w:r>
        <w:rPr>
          <w:rFonts w:asciiTheme="minorHAnsi" w:hAnsiTheme="minorHAnsi" w:cs="Calibri"/>
          <w:lang w:val="en-US"/>
        </w:rPr>
        <w:t>Prohlášení</w:t>
      </w:r>
      <w:proofErr w:type="spellEnd"/>
      <w:r>
        <w:rPr>
          <w:rFonts w:asciiTheme="minorHAnsi" w:hAnsiTheme="minorHAnsi" w:cs="Calibri"/>
          <w:lang w:val="en-US"/>
        </w:rPr>
        <w:t xml:space="preserve"> </w:t>
      </w:r>
      <w:proofErr w:type="spellStart"/>
      <w:r>
        <w:rPr>
          <w:rFonts w:asciiTheme="minorHAnsi" w:hAnsiTheme="minorHAnsi" w:cs="Calibri"/>
          <w:lang w:val="en-US"/>
        </w:rPr>
        <w:t>starostů</w:t>
      </w:r>
      <w:proofErr w:type="spellEnd"/>
      <w:r>
        <w:rPr>
          <w:rFonts w:asciiTheme="minorHAnsi" w:hAnsiTheme="minorHAnsi" w:cs="Calibri"/>
          <w:lang w:val="en-US"/>
        </w:rPr>
        <w:t xml:space="preserve"> </w:t>
      </w:r>
      <w:proofErr w:type="spellStart"/>
      <w:r>
        <w:rPr>
          <w:rFonts w:asciiTheme="minorHAnsi" w:hAnsiTheme="minorHAnsi" w:cs="Calibri"/>
          <w:lang w:val="en-US"/>
        </w:rPr>
        <w:t>Přibyslavi</w:t>
      </w:r>
      <w:proofErr w:type="spellEnd"/>
      <w:r>
        <w:rPr>
          <w:rFonts w:asciiTheme="minorHAnsi" w:hAnsiTheme="minorHAnsi" w:cs="Calibri"/>
          <w:lang w:val="en-US"/>
        </w:rPr>
        <w:t xml:space="preserve">, </w:t>
      </w:r>
      <w:proofErr w:type="spellStart"/>
      <w:r>
        <w:rPr>
          <w:rFonts w:asciiTheme="minorHAnsi" w:hAnsiTheme="minorHAnsi" w:cs="Calibri"/>
          <w:lang w:val="en-US"/>
        </w:rPr>
        <w:t>Polné</w:t>
      </w:r>
      <w:proofErr w:type="spellEnd"/>
      <w:r>
        <w:rPr>
          <w:rFonts w:asciiTheme="minorHAnsi" w:hAnsiTheme="minorHAnsi" w:cs="Calibri"/>
          <w:lang w:val="en-US"/>
        </w:rPr>
        <w:t xml:space="preserve">, </w:t>
      </w:r>
      <w:proofErr w:type="spellStart"/>
      <w:r>
        <w:rPr>
          <w:rFonts w:asciiTheme="minorHAnsi" w:hAnsiTheme="minorHAnsi" w:cs="Calibri"/>
          <w:lang w:val="en-US"/>
        </w:rPr>
        <w:t>Brzkova</w:t>
      </w:r>
      <w:proofErr w:type="spellEnd"/>
      <w:r>
        <w:rPr>
          <w:rFonts w:asciiTheme="minorHAnsi" w:hAnsiTheme="minorHAnsi" w:cs="Calibri"/>
          <w:lang w:val="en-US"/>
        </w:rPr>
        <w:t xml:space="preserve"> a </w:t>
      </w:r>
      <w:proofErr w:type="spellStart"/>
      <w:r>
        <w:rPr>
          <w:rFonts w:asciiTheme="minorHAnsi" w:hAnsiTheme="minorHAnsi" w:cs="Calibri"/>
          <w:lang w:val="en-US"/>
        </w:rPr>
        <w:t>Věžnice</w:t>
      </w:r>
      <w:proofErr w:type="spellEnd"/>
      <w:r>
        <w:rPr>
          <w:rFonts w:asciiTheme="minorHAnsi" w:hAnsiTheme="minorHAnsi" w:cs="Calibri"/>
          <w:lang w:val="en-US"/>
        </w:rPr>
        <w:t xml:space="preserve"> “</w:t>
      </w:r>
      <w:proofErr w:type="spellStart"/>
      <w:r>
        <w:rPr>
          <w:rFonts w:asciiTheme="minorHAnsi" w:hAnsiTheme="minorHAnsi" w:cs="Calibri"/>
          <w:lang w:val="en-US"/>
        </w:rPr>
        <w:t>Odmítáme</w:t>
      </w:r>
      <w:proofErr w:type="spellEnd"/>
      <w:r>
        <w:rPr>
          <w:rFonts w:asciiTheme="minorHAnsi" w:hAnsiTheme="minorHAnsi" w:cs="Calibri"/>
          <w:lang w:val="en-US"/>
        </w:rPr>
        <w:t xml:space="preserve"> </w:t>
      </w:r>
      <w:proofErr w:type="spellStart"/>
      <w:r>
        <w:rPr>
          <w:rFonts w:asciiTheme="minorHAnsi" w:hAnsiTheme="minorHAnsi" w:cs="Calibri"/>
          <w:lang w:val="en-US"/>
        </w:rPr>
        <w:t>těžbu</w:t>
      </w:r>
      <w:proofErr w:type="spellEnd"/>
      <w:r>
        <w:rPr>
          <w:rFonts w:asciiTheme="minorHAnsi" w:hAnsiTheme="minorHAnsi" w:cs="Calibri"/>
          <w:lang w:val="en-US"/>
        </w:rPr>
        <w:t xml:space="preserve"> u </w:t>
      </w:r>
      <w:proofErr w:type="spellStart"/>
      <w:r>
        <w:rPr>
          <w:rFonts w:asciiTheme="minorHAnsi" w:hAnsiTheme="minorHAnsi" w:cs="Calibri"/>
          <w:lang w:val="en-US"/>
        </w:rPr>
        <w:t>Brzkova</w:t>
      </w:r>
      <w:proofErr w:type="spellEnd"/>
      <w:r>
        <w:rPr>
          <w:rFonts w:asciiTheme="minorHAnsi" w:hAnsiTheme="minorHAnsi" w:cs="Calibri"/>
          <w:lang w:val="en-US"/>
        </w:rPr>
        <w:t xml:space="preserve">”: </w:t>
      </w:r>
      <w:hyperlink r:id="rId6" w:history="1">
        <w:r w:rsidRPr="00AF374E">
          <w:rPr>
            <w:rStyle w:val="Hypertextovodkaz"/>
            <w:rFonts w:asciiTheme="minorHAnsi" w:hAnsiTheme="minorHAnsi" w:cs="Calibri"/>
            <w:lang w:val="en-US"/>
          </w:rPr>
          <w:t>http://www.temelin.cz/images/PDF/stanovisko_starostu_brzkov.pdf</w:t>
        </w:r>
      </w:hyperlink>
    </w:p>
    <w:p w:rsidR="00460FDD" w:rsidRPr="0028098E" w:rsidRDefault="004B0B6A" w:rsidP="00F218C1">
      <w:pPr>
        <w:spacing w:after="120"/>
        <w:rPr>
          <w:rFonts w:asciiTheme="minorHAnsi" w:hAnsiTheme="minorHAnsi" w:cs="Calibri"/>
          <w:lang w:val="en-US"/>
        </w:rPr>
      </w:pPr>
      <w:r w:rsidRPr="0028098E">
        <w:rPr>
          <w:rFonts w:asciiTheme="minorHAnsi" w:hAnsiTheme="minorHAnsi" w:cs="Calibri"/>
          <w:lang w:val="en-US"/>
        </w:rPr>
        <w:t>[2</w:t>
      </w:r>
      <w:proofErr w:type="gramStart"/>
      <w:r w:rsidRPr="0028098E">
        <w:rPr>
          <w:rFonts w:asciiTheme="minorHAnsi" w:hAnsiTheme="minorHAnsi" w:cs="Calibri"/>
          <w:lang w:val="en-US"/>
        </w:rPr>
        <w:t xml:space="preserve">] 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Usnesení</w:t>
      </w:r>
      <w:proofErr w:type="spellEnd"/>
      <w:proofErr w:type="gram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vlády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České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republiky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ze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dne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11.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ledna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2012 č. 34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ke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Zprávě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o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výsledcích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aktualizace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analýzy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rizik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a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jejích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dopadů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do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celkových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nákladů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a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výdajů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spojených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s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řešením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důsledků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po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chemické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těžbě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uranu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a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souvisejících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činností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v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oblasti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Stráže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pod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Ralskem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a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způsob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jejich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financování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pro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období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let 2012 </w:t>
      </w:r>
      <w:proofErr w:type="spellStart"/>
      <w:r w:rsidR="00991788" w:rsidRPr="00991788">
        <w:rPr>
          <w:rFonts w:asciiTheme="minorHAnsi" w:hAnsiTheme="minorHAnsi" w:cs="Calibri"/>
          <w:lang w:val="en-US"/>
        </w:rPr>
        <w:t>až</w:t>
      </w:r>
      <w:proofErr w:type="spellEnd"/>
      <w:r w:rsidR="00991788" w:rsidRPr="00991788">
        <w:rPr>
          <w:rFonts w:asciiTheme="minorHAnsi" w:hAnsiTheme="minorHAnsi" w:cs="Calibri"/>
          <w:lang w:val="en-US"/>
        </w:rPr>
        <w:t xml:space="preserve"> 2042</w:t>
      </w:r>
    </w:p>
    <w:bookmarkEnd w:id="0"/>
    <w:p w:rsidR="00361891" w:rsidRPr="00C062AD" w:rsidRDefault="00361891" w:rsidP="004B2614">
      <w:pPr>
        <w:spacing w:after="40"/>
        <w:jc w:val="center"/>
        <w:rPr>
          <w:sz w:val="22"/>
          <w:szCs w:val="22"/>
        </w:rPr>
      </w:pPr>
    </w:p>
    <w:sectPr w:rsidR="00361891" w:rsidRPr="00C062AD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tineau">
    <w:altName w:val="Courier New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3" w15:restartNumberingAfterBreak="0">
    <w:nsid w:val="71617113"/>
    <w:multiLevelType w:val="hybridMultilevel"/>
    <w:tmpl w:val="CFE08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30"/>
    <w:rsid w:val="00024843"/>
    <w:rsid w:val="000636CF"/>
    <w:rsid w:val="00082E7E"/>
    <w:rsid w:val="00085FDC"/>
    <w:rsid w:val="00090771"/>
    <w:rsid w:val="000C399B"/>
    <w:rsid w:val="000D2807"/>
    <w:rsid w:val="000F7482"/>
    <w:rsid w:val="001101C5"/>
    <w:rsid w:val="00111698"/>
    <w:rsid w:val="00125BCD"/>
    <w:rsid w:val="001A7AAD"/>
    <w:rsid w:val="001C3DC8"/>
    <w:rsid w:val="001C4A19"/>
    <w:rsid w:val="001F1AC3"/>
    <w:rsid w:val="00202196"/>
    <w:rsid w:val="002571F1"/>
    <w:rsid w:val="00277496"/>
    <w:rsid w:val="0028098E"/>
    <w:rsid w:val="002829FD"/>
    <w:rsid w:val="002A24F5"/>
    <w:rsid w:val="002A7224"/>
    <w:rsid w:val="002B16DD"/>
    <w:rsid w:val="002B3DB2"/>
    <w:rsid w:val="002D412C"/>
    <w:rsid w:val="00310F1A"/>
    <w:rsid w:val="00311647"/>
    <w:rsid w:val="00350828"/>
    <w:rsid w:val="00355CC9"/>
    <w:rsid w:val="00361891"/>
    <w:rsid w:val="003A3B0F"/>
    <w:rsid w:val="003C28B8"/>
    <w:rsid w:val="003E3F78"/>
    <w:rsid w:val="003F71F3"/>
    <w:rsid w:val="00423A3F"/>
    <w:rsid w:val="00437B27"/>
    <w:rsid w:val="00460FDD"/>
    <w:rsid w:val="00475EA1"/>
    <w:rsid w:val="004928D1"/>
    <w:rsid w:val="004B0B6A"/>
    <w:rsid w:val="004B2614"/>
    <w:rsid w:val="00515AAF"/>
    <w:rsid w:val="00516961"/>
    <w:rsid w:val="00537F27"/>
    <w:rsid w:val="00543FCF"/>
    <w:rsid w:val="005A1AC2"/>
    <w:rsid w:val="005A7D65"/>
    <w:rsid w:val="005D5950"/>
    <w:rsid w:val="005F5B4C"/>
    <w:rsid w:val="005F5D6E"/>
    <w:rsid w:val="00603109"/>
    <w:rsid w:val="0060763B"/>
    <w:rsid w:val="0061013F"/>
    <w:rsid w:val="006133F7"/>
    <w:rsid w:val="006648D8"/>
    <w:rsid w:val="006665C3"/>
    <w:rsid w:val="006C25E0"/>
    <w:rsid w:val="006D5897"/>
    <w:rsid w:val="006E45ED"/>
    <w:rsid w:val="006F1F1D"/>
    <w:rsid w:val="006F56EC"/>
    <w:rsid w:val="007544F1"/>
    <w:rsid w:val="00777C21"/>
    <w:rsid w:val="00794FF3"/>
    <w:rsid w:val="0079586E"/>
    <w:rsid w:val="007B486D"/>
    <w:rsid w:val="007C35D2"/>
    <w:rsid w:val="007C4BB6"/>
    <w:rsid w:val="007F2539"/>
    <w:rsid w:val="0083342B"/>
    <w:rsid w:val="008366D3"/>
    <w:rsid w:val="00857753"/>
    <w:rsid w:val="008D768B"/>
    <w:rsid w:val="00900810"/>
    <w:rsid w:val="00911005"/>
    <w:rsid w:val="00945B16"/>
    <w:rsid w:val="00961596"/>
    <w:rsid w:val="00984F37"/>
    <w:rsid w:val="00991788"/>
    <w:rsid w:val="009B1977"/>
    <w:rsid w:val="00A32754"/>
    <w:rsid w:val="00A32BA1"/>
    <w:rsid w:val="00A538A4"/>
    <w:rsid w:val="00A814BF"/>
    <w:rsid w:val="00A859D9"/>
    <w:rsid w:val="00A9025B"/>
    <w:rsid w:val="00AD42D8"/>
    <w:rsid w:val="00AD4A69"/>
    <w:rsid w:val="00AF6230"/>
    <w:rsid w:val="00B21E5C"/>
    <w:rsid w:val="00B32E4D"/>
    <w:rsid w:val="00B41881"/>
    <w:rsid w:val="00B53439"/>
    <w:rsid w:val="00B54238"/>
    <w:rsid w:val="00B54CA3"/>
    <w:rsid w:val="00B626DB"/>
    <w:rsid w:val="00B75889"/>
    <w:rsid w:val="00BA4468"/>
    <w:rsid w:val="00BD6B11"/>
    <w:rsid w:val="00BE10F9"/>
    <w:rsid w:val="00BE7633"/>
    <w:rsid w:val="00C014B9"/>
    <w:rsid w:val="00C062AD"/>
    <w:rsid w:val="00C10DEF"/>
    <w:rsid w:val="00C416C3"/>
    <w:rsid w:val="00C43535"/>
    <w:rsid w:val="00C65F07"/>
    <w:rsid w:val="00C70796"/>
    <w:rsid w:val="00C82335"/>
    <w:rsid w:val="00CF3B8B"/>
    <w:rsid w:val="00D435D1"/>
    <w:rsid w:val="00D46B7A"/>
    <w:rsid w:val="00D82489"/>
    <w:rsid w:val="00DA0C4B"/>
    <w:rsid w:val="00DB458A"/>
    <w:rsid w:val="00DE496B"/>
    <w:rsid w:val="00E35E81"/>
    <w:rsid w:val="00E41EDA"/>
    <w:rsid w:val="00E663E9"/>
    <w:rsid w:val="00E7176E"/>
    <w:rsid w:val="00E85273"/>
    <w:rsid w:val="00E8650B"/>
    <w:rsid w:val="00E97DE5"/>
    <w:rsid w:val="00EB7128"/>
    <w:rsid w:val="00EF3623"/>
    <w:rsid w:val="00F218C1"/>
    <w:rsid w:val="00F41344"/>
    <w:rsid w:val="00F50F0F"/>
    <w:rsid w:val="00F53A77"/>
    <w:rsid w:val="00F9126C"/>
    <w:rsid w:val="00F92B57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CFBFC8D-4933-4476-83A6-CD65447A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B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18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Standardnpsmoodstavce3">
    <w:name w:val="Standardní písmo odstavce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autoSpaceDE w:val="0"/>
      <w:ind w:firstLine="480"/>
    </w:pPr>
    <w:rPr>
      <w:rFonts w:ascii="Gatineau" w:hAnsi="Gatineau"/>
      <w:color w:val="000000"/>
      <w:sz w:val="20"/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FormtovanvHTML">
    <w:name w:val="HTML Preformatted"/>
    <w:basedOn w:val="Normln"/>
    <w:link w:val="Formtovanv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customStyle="1" w:styleId="Zkladntext21">
    <w:name w:val="Základní text 21"/>
    <w:basedOn w:val="Normln"/>
    <w:rPr>
      <w:rFonts w:ascii="Arial" w:hAnsi="Arial" w:cs="Arial"/>
      <w:color w:val="00000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autoSpaceDE w:val="0"/>
      <w:jc w:val="both"/>
    </w:pPr>
    <w:rPr>
      <w:rFonts w:ascii="Arial" w:hAnsi="Arial" w:cs="Arial"/>
      <w:i/>
      <w:iCs/>
      <w:szCs w:val="22"/>
    </w:rPr>
  </w:style>
  <w:style w:type="paragraph" w:styleId="Zkladntextodsazen">
    <w:name w:val="Body Text Indent"/>
    <w:basedOn w:val="Normln"/>
    <w:pPr>
      <w:ind w:left="1410" w:hanging="1410"/>
    </w:pPr>
    <w:rPr>
      <w:rFonts w:ascii="Arial" w:hAnsi="Arial" w:cs="Arial"/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character" w:customStyle="1" w:styleId="FormtovanvHTMLChar">
    <w:name w:val="Formátovaný v HTML Char"/>
    <w:link w:val="FormtovanvHTML"/>
    <w:uiPriority w:val="99"/>
    <w:rsid w:val="00AF6230"/>
    <w:rPr>
      <w:rFonts w:ascii="Arial Unicode MS" w:eastAsia="Arial Unicode MS" w:hAnsi="Arial Unicode MS" w:cs="Courier New"/>
      <w:lang w:eastAsia="ar-SA"/>
    </w:rPr>
  </w:style>
  <w:style w:type="paragraph" w:styleId="Odstavecseseznamem">
    <w:name w:val="List Paragraph"/>
    <w:basedOn w:val="Normln"/>
    <w:uiPriority w:val="34"/>
    <w:qFormat/>
    <w:rsid w:val="004928D1"/>
    <w:pPr>
      <w:ind w:left="708"/>
    </w:pPr>
  </w:style>
  <w:style w:type="character" w:customStyle="1" w:styleId="Nadpis3Char">
    <w:name w:val="Nadpis 3 Char"/>
    <w:link w:val="Nadpis3"/>
    <w:uiPriority w:val="9"/>
    <w:semiHidden/>
    <w:rsid w:val="0036189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90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semiHidden/>
    <w:rsid w:val="00D46B7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melin.cz/images/PDF/stanovisko_starostu_brzkov.pdf" TargetMode="External"/><Relationship Id="rId5" Type="http://schemas.openxmlformats.org/officeDocument/2006/relationships/hyperlink" Target="mailto:edvard.sequens@cal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Calla</Company>
  <LinksUpToDate>false</LinksUpToDate>
  <CharactersWithSpaces>3819</CharactersWithSpaces>
  <SharedDoc>false</SharedDoc>
  <HLinks>
    <vt:vector size="18" baseType="variant">
      <vt:variant>
        <vt:i4>2490390</vt:i4>
      </vt:variant>
      <vt:variant>
        <vt:i4>6</vt:i4>
      </vt:variant>
      <vt:variant>
        <vt:i4>0</vt:i4>
      </vt:variant>
      <vt:variant>
        <vt:i4>5</vt:i4>
      </vt:variant>
      <vt:variant>
        <vt:lpwstr>mailto:alesboril@seznam.cz</vt:lpwstr>
      </vt:variant>
      <vt:variant>
        <vt:lpwstr/>
      </vt:variant>
      <vt:variant>
        <vt:i4>6946841</vt:i4>
      </vt:variant>
      <vt:variant>
        <vt:i4>3</vt:i4>
      </vt:variant>
      <vt:variant>
        <vt:i4>0</vt:i4>
      </vt:variant>
      <vt:variant>
        <vt:i4>5</vt:i4>
      </vt:variant>
      <vt:variant>
        <vt:lpwstr>mailto:marie.vencova@gmail.com</vt:lpwstr>
      </vt:variant>
      <vt:variant>
        <vt:lpwstr/>
      </vt:variant>
      <vt:variant>
        <vt:i4>4849714</vt:i4>
      </vt:variant>
      <vt:variant>
        <vt:i4>0</vt:i4>
      </vt:variant>
      <vt:variant>
        <vt:i4>0</vt:i4>
      </vt:variant>
      <vt:variant>
        <vt:i4>5</vt:i4>
      </vt:variant>
      <vt:variant>
        <vt:lpwstr>mailto:edvard.sequens@calla.cz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 Sequens</dc:creator>
  <cp:lastModifiedBy>Edvard Sequens</cp:lastModifiedBy>
  <cp:revision>6</cp:revision>
  <cp:lastPrinted>2015-12-15T07:58:00Z</cp:lastPrinted>
  <dcterms:created xsi:type="dcterms:W3CDTF">2015-12-13T16:57:00Z</dcterms:created>
  <dcterms:modified xsi:type="dcterms:W3CDTF">2015-12-15T07:58:00Z</dcterms:modified>
</cp:coreProperties>
</file>